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BB79B" w14:textId="77777777" w:rsidR="00B730AA" w:rsidRPr="00071114" w:rsidRDefault="00A12419" w:rsidP="00071114">
      <w:pPr>
        <w:jc w:val="center"/>
        <w:rPr>
          <w:rFonts w:ascii="Century Gothic" w:hAnsi="Century Gothic"/>
          <w:sz w:val="24"/>
          <w:u w:val="single"/>
        </w:rPr>
      </w:pPr>
      <w:r w:rsidRPr="00071114">
        <w:rPr>
          <w:rFonts w:ascii="Century Gothic" w:hAnsi="Century Gothic"/>
          <w:sz w:val="24"/>
          <w:u w:val="single"/>
        </w:rPr>
        <w:t>Fiche de procédure ACCA – Sanctions</w:t>
      </w:r>
    </w:p>
    <w:p w14:paraId="6F8F8FAB" w14:textId="77777777" w:rsidR="00A12419" w:rsidRDefault="00A12419"/>
    <w:p w14:paraId="71879592" w14:textId="04CF0D29" w:rsidR="00071114" w:rsidRPr="0090280B" w:rsidRDefault="0050304F" w:rsidP="0050304F">
      <w:pPr>
        <w:jc w:val="both"/>
        <w:rPr>
          <w:rFonts w:ascii="Century Gothic" w:hAnsi="Century Gothic"/>
          <w:sz w:val="20"/>
        </w:rPr>
      </w:pPr>
      <w:r w:rsidRPr="0090280B">
        <w:rPr>
          <w:rFonts w:ascii="Century Gothic" w:hAnsi="Century Gothic"/>
          <w:sz w:val="20"/>
        </w:rPr>
        <w:t>Le fait de sanctionner ses membres fait partie</w:t>
      </w:r>
      <w:r w:rsidR="00071114" w:rsidRPr="0090280B">
        <w:rPr>
          <w:rFonts w:ascii="Century Gothic" w:hAnsi="Century Gothic"/>
          <w:sz w:val="20"/>
        </w:rPr>
        <w:t xml:space="preserve"> de la vie des ACCA. </w:t>
      </w:r>
      <w:r w:rsidR="004E2DAB">
        <w:rPr>
          <w:rFonts w:ascii="Century Gothic" w:hAnsi="Century Gothic"/>
          <w:sz w:val="20"/>
        </w:rPr>
        <w:t>Les statut-type des ACCA, en son article 17, permettent aux associations</w:t>
      </w:r>
      <w:r w:rsidRPr="0090280B">
        <w:rPr>
          <w:rFonts w:ascii="Century Gothic" w:hAnsi="Century Gothic"/>
          <w:sz w:val="20"/>
        </w:rPr>
        <w:t xml:space="preserve"> de définir leur propre régime de sanction.</w:t>
      </w:r>
    </w:p>
    <w:p w14:paraId="4EF75D33" w14:textId="7CF097B2" w:rsidR="004E2DAB" w:rsidRDefault="004E2DAB" w:rsidP="00323A93">
      <w:pPr>
        <w:jc w:val="both"/>
        <w:rPr>
          <w:rFonts w:ascii="Century Gothic" w:hAnsi="Century Gothic"/>
          <w:sz w:val="20"/>
        </w:rPr>
      </w:pPr>
      <w:r>
        <w:rPr>
          <w:rFonts w:ascii="Century Gothic" w:hAnsi="Century Gothic"/>
          <w:sz w:val="20"/>
        </w:rPr>
        <w:t xml:space="preserve">Du fait de l’adoption de la loi du </w:t>
      </w:r>
      <w:r w:rsidR="00302185">
        <w:rPr>
          <w:rFonts w:ascii="Century Gothic" w:hAnsi="Century Gothic"/>
          <w:sz w:val="20"/>
        </w:rPr>
        <w:t>24</w:t>
      </w:r>
      <w:r>
        <w:rPr>
          <w:rFonts w:ascii="Century Gothic" w:hAnsi="Century Gothic"/>
          <w:sz w:val="20"/>
        </w:rPr>
        <w:t xml:space="preserve"> juillet 2019 portant cré</w:t>
      </w:r>
      <w:r w:rsidR="008628D8">
        <w:rPr>
          <w:rFonts w:ascii="Century Gothic" w:hAnsi="Century Gothic"/>
          <w:sz w:val="20"/>
        </w:rPr>
        <w:t>ation de l’Office Française de</w:t>
      </w:r>
      <w:r>
        <w:rPr>
          <w:rFonts w:ascii="Century Gothic" w:hAnsi="Century Gothic"/>
          <w:sz w:val="20"/>
        </w:rPr>
        <w:t xml:space="preserve"> la Biodiversité, l</w:t>
      </w:r>
      <w:r w:rsidR="00323A93" w:rsidRPr="0090280B">
        <w:rPr>
          <w:rFonts w:ascii="Century Gothic" w:hAnsi="Century Gothic"/>
          <w:sz w:val="20"/>
        </w:rPr>
        <w:t>es sanctions les plus gr</w:t>
      </w:r>
      <w:r w:rsidR="0050304F" w:rsidRPr="0090280B">
        <w:rPr>
          <w:rFonts w:ascii="Century Gothic" w:hAnsi="Century Gothic"/>
          <w:sz w:val="20"/>
        </w:rPr>
        <w:t>aves seront désormais prononcées</w:t>
      </w:r>
      <w:r>
        <w:rPr>
          <w:rFonts w:ascii="Century Gothic" w:hAnsi="Century Gothic"/>
          <w:sz w:val="20"/>
        </w:rPr>
        <w:t xml:space="preserve"> par le Président de la FDC.</w:t>
      </w:r>
    </w:p>
    <w:p w14:paraId="7981E504" w14:textId="02BF5F7F" w:rsidR="00323A93" w:rsidRPr="0090280B" w:rsidRDefault="00323A93" w:rsidP="00323A93">
      <w:pPr>
        <w:jc w:val="both"/>
        <w:rPr>
          <w:rFonts w:ascii="Century Gothic" w:hAnsi="Century Gothic"/>
          <w:sz w:val="20"/>
        </w:rPr>
      </w:pPr>
      <w:r w:rsidRPr="0090280B">
        <w:rPr>
          <w:rFonts w:ascii="Century Gothic" w:hAnsi="Century Gothic"/>
          <w:sz w:val="20"/>
        </w:rPr>
        <w:t xml:space="preserve">Cette fiche vise à définir les sanctions auxquelles les membres d’une ACCA s’exposent mais également la procédure qui doit être suivie au sein de ces ACCA </w:t>
      </w:r>
      <w:r w:rsidR="0050304F" w:rsidRPr="0090280B">
        <w:rPr>
          <w:rFonts w:ascii="Century Gothic" w:hAnsi="Century Gothic"/>
          <w:sz w:val="20"/>
        </w:rPr>
        <w:t>pour que la décision du président de la FDC</w:t>
      </w:r>
      <w:r w:rsidRPr="0090280B">
        <w:rPr>
          <w:rFonts w:ascii="Century Gothic" w:hAnsi="Century Gothic"/>
          <w:sz w:val="20"/>
        </w:rPr>
        <w:t xml:space="preserve"> soit valable. </w:t>
      </w:r>
    </w:p>
    <w:p w14:paraId="073BC8B6" w14:textId="77777777" w:rsidR="00071114" w:rsidRDefault="00071114">
      <w:pPr>
        <w:rPr>
          <w:rFonts w:ascii="Century Gothic" w:hAnsi="Century Gothic"/>
        </w:rPr>
      </w:pPr>
    </w:p>
    <w:p w14:paraId="1B8FA425" w14:textId="77777777" w:rsidR="0005431D" w:rsidRPr="0090280B" w:rsidRDefault="0005431D" w:rsidP="0005431D">
      <w:pPr>
        <w:pStyle w:val="Paragraphedeliste"/>
        <w:numPr>
          <w:ilvl w:val="0"/>
          <w:numId w:val="4"/>
        </w:numPr>
        <w:rPr>
          <w:rFonts w:ascii="Century Gothic" w:hAnsi="Century Gothic"/>
          <w:b/>
          <w:sz w:val="20"/>
        </w:rPr>
      </w:pPr>
      <w:r w:rsidRPr="0090280B">
        <w:rPr>
          <w:rFonts w:ascii="Century Gothic" w:hAnsi="Century Gothic"/>
          <w:b/>
          <w:sz w:val="20"/>
        </w:rPr>
        <w:t>Catégories de membres et de sanctions</w:t>
      </w:r>
    </w:p>
    <w:p w14:paraId="7098D17E" w14:textId="77777777" w:rsidR="00071114" w:rsidRPr="0090280B" w:rsidRDefault="00EF1C83">
      <w:pPr>
        <w:rPr>
          <w:rFonts w:ascii="Century Gothic" w:hAnsi="Century Gothic"/>
          <w:sz w:val="20"/>
        </w:rPr>
      </w:pPr>
      <w:r w:rsidRPr="0090280B">
        <w:rPr>
          <w:rFonts w:ascii="Century Gothic" w:hAnsi="Century Gothic"/>
          <w:sz w:val="20"/>
        </w:rPr>
        <w:t>Il existe quatre</w:t>
      </w:r>
      <w:r w:rsidR="00071114" w:rsidRPr="0090280B">
        <w:rPr>
          <w:rFonts w:ascii="Century Gothic" w:hAnsi="Century Gothic"/>
          <w:sz w:val="20"/>
        </w:rPr>
        <w:t xml:space="preserve"> types de sanction : </w:t>
      </w:r>
    </w:p>
    <w:p w14:paraId="31A9B580" w14:textId="1E685AE1" w:rsidR="00071114" w:rsidRPr="0090280B" w:rsidRDefault="0050304F" w:rsidP="0050304F">
      <w:pPr>
        <w:pStyle w:val="Paragraphedeliste"/>
        <w:numPr>
          <w:ilvl w:val="0"/>
          <w:numId w:val="1"/>
        </w:numPr>
        <w:jc w:val="both"/>
        <w:rPr>
          <w:rFonts w:ascii="Century Gothic" w:hAnsi="Century Gothic"/>
          <w:sz w:val="20"/>
        </w:rPr>
      </w:pPr>
      <w:r w:rsidRPr="0090280B">
        <w:rPr>
          <w:rFonts w:ascii="Century Gothic" w:hAnsi="Century Gothic"/>
          <w:sz w:val="20"/>
          <w:u w:val="single"/>
        </w:rPr>
        <w:t>A</w:t>
      </w:r>
      <w:r w:rsidR="00071114" w:rsidRPr="0090280B">
        <w:rPr>
          <w:rFonts w:ascii="Century Gothic" w:hAnsi="Century Gothic"/>
          <w:sz w:val="20"/>
          <w:u w:val="single"/>
        </w:rPr>
        <w:t>vertissement</w:t>
      </w:r>
      <w:r w:rsidR="00EF1C83" w:rsidRPr="0090280B">
        <w:rPr>
          <w:rFonts w:ascii="Century Gothic" w:hAnsi="Century Gothic"/>
          <w:sz w:val="20"/>
        </w:rPr>
        <w:t xml:space="preserve"> : </w:t>
      </w:r>
      <w:r w:rsidR="004E2DAB">
        <w:rPr>
          <w:rFonts w:ascii="Century Gothic" w:hAnsi="Century Gothic"/>
          <w:sz w:val="20"/>
        </w:rPr>
        <w:t xml:space="preserve">consiste en </w:t>
      </w:r>
      <w:r w:rsidR="00EF1C83" w:rsidRPr="0090280B">
        <w:rPr>
          <w:rFonts w:ascii="Century Gothic" w:hAnsi="Century Gothic"/>
          <w:sz w:val="20"/>
        </w:rPr>
        <w:t>une réprimande dont sera informé</w:t>
      </w:r>
      <w:r w:rsidRPr="0090280B">
        <w:rPr>
          <w:rFonts w:ascii="Century Gothic" w:hAnsi="Century Gothic"/>
          <w:sz w:val="20"/>
        </w:rPr>
        <w:t>e</w:t>
      </w:r>
      <w:r w:rsidR="00EF1C83" w:rsidRPr="0090280B">
        <w:rPr>
          <w:rFonts w:ascii="Century Gothic" w:hAnsi="Century Gothic"/>
          <w:sz w:val="20"/>
        </w:rPr>
        <w:t xml:space="preserve"> l’Assemblée Générale de l’ACCA ;</w:t>
      </w:r>
    </w:p>
    <w:p w14:paraId="56A4CA89" w14:textId="77F6A7D5" w:rsidR="00071114" w:rsidRPr="0090280B" w:rsidRDefault="0050304F" w:rsidP="0050304F">
      <w:pPr>
        <w:pStyle w:val="Paragraphedeliste"/>
        <w:numPr>
          <w:ilvl w:val="0"/>
          <w:numId w:val="1"/>
        </w:numPr>
        <w:jc w:val="both"/>
        <w:rPr>
          <w:rFonts w:ascii="Century Gothic" w:hAnsi="Century Gothic"/>
          <w:sz w:val="20"/>
        </w:rPr>
      </w:pPr>
      <w:r w:rsidRPr="0090280B">
        <w:rPr>
          <w:rFonts w:ascii="Century Gothic" w:hAnsi="Century Gothic"/>
          <w:sz w:val="20"/>
          <w:u w:val="single"/>
        </w:rPr>
        <w:t>A</w:t>
      </w:r>
      <w:r w:rsidR="00071114" w:rsidRPr="0090280B">
        <w:rPr>
          <w:rFonts w:ascii="Century Gothic" w:hAnsi="Century Gothic"/>
          <w:sz w:val="20"/>
          <w:u w:val="single"/>
        </w:rPr>
        <w:t>mende</w:t>
      </w:r>
      <w:r w:rsidR="00EF1C83" w:rsidRPr="0090280B">
        <w:rPr>
          <w:rFonts w:ascii="Century Gothic" w:hAnsi="Century Gothic"/>
          <w:sz w:val="20"/>
        </w:rPr>
        <w:t> :</w:t>
      </w:r>
      <w:r w:rsidR="004E2DAB">
        <w:rPr>
          <w:rFonts w:ascii="Century Gothic" w:hAnsi="Century Gothic"/>
          <w:sz w:val="20"/>
        </w:rPr>
        <w:t xml:space="preserve"> </w:t>
      </w:r>
      <w:r w:rsidR="00EF1C83" w:rsidRPr="0090280B">
        <w:rPr>
          <w:rFonts w:ascii="Century Gothic" w:hAnsi="Century Gothic"/>
          <w:sz w:val="20"/>
        </w:rPr>
        <w:t>est délivré</w:t>
      </w:r>
      <w:r w:rsidR="004E2DAB">
        <w:rPr>
          <w:rFonts w:ascii="Century Gothic" w:hAnsi="Century Gothic"/>
          <w:sz w:val="20"/>
        </w:rPr>
        <w:t>e par l’ACCA elle-même en ce qu’el</w:t>
      </w:r>
      <w:r w:rsidRPr="0090280B">
        <w:rPr>
          <w:rFonts w:ascii="Century Gothic" w:hAnsi="Century Gothic"/>
          <w:sz w:val="20"/>
        </w:rPr>
        <w:t>le est fixée au sein du règlement intérieur ;</w:t>
      </w:r>
    </w:p>
    <w:p w14:paraId="0AFADE36" w14:textId="235E9326" w:rsidR="00EF1C83" w:rsidRPr="0090280B" w:rsidRDefault="0050304F" w:rsidP="0050304F">
      <w:pPr>
        <w:pStyle w:val="Paragraphedeliste"/>
        <w:numPr>
          <w:ilvl w:val="0"/>
          <w:numId w:val="1"/>
        </w:numPr>
        <w:jc w:val="both"/>
        <w:rPr>
          <w:rFonts w:ascii="Century Gothic" w:hAnsi="Century Gothic"/>
          <w:sz w:val="20"/>
        </w:rPr>
      </w:pPr>
      <w:r w:rsidRPr="0090280B">
        <w:rPr>
          <w:rFonts w:ascii="Century Gothic" w:hAnsi="Century Gothic"/>
          <w:sz w:val="20"/>
          <w:u w:val="single"/>
        </w:rPr>
        <w:t>S</w:t>
      </w:r>
      <w:r w:rsidR="00071114" w:rsidRPr="0090280B">
        <w:rPr>
          <w:rFonts w:ascii="Century Gothic" w:hAnsi="Century Gothic"/>
          <w:sz w:val="20"/>
          <w:u w:val="single"/>
        </w:rPr>
        <w:t>uspension du dr</w:t>
      </w:r>
      <w:r w:rsidR="00EF1C83" w:rsidRPr="0090280B">
        <w:rPr>
          <w:rFonts w:ascii="Century Gothic" w:hAnsi="Century Gothic"/>
          <w:sz w:val="20"/>
          <w:u w:val="single"/>
        </w:rPr>
        <w:t>oit de chasser</w:t>
      </w:r>
      <w:r w:rsidR="004E2DAB">
        <w:rPr>
          <w:rFonts w:ascii="Century Gothic" w:hAnsi="Century Gothic"/>
          <w:sz w:val="20"/>
        </w:rPr>
        <w:t> : consiste en la privation</w:t>
      </w:r>
      <w:r w:rsidR="00EF1C83" w:rsidRPr="0090280B">
        <w:rPr>
          <w:rFonts w:ascii="Century Gothic" w:hAnsi="Century Gothic"/>
          <w:sz w:val="20"/>
        </w:rPr>
        <w:t xml:space="preserve"> de la possibilité de chasser sur le territoire de l’ACCA mais les autres droits et obligations sont conservés (notamment l’obligation de payer sa cotisation) ;</w:t>
      </w:r>
    </w:p>
    <w:p w14:paraId="552B7B6F" w14:textId="31248C1B" w:rsidR="00071114" w:rsidRPr="0090280B" w:rsidRDefault="0050304F" w:rsidP="0050304F">
      <w:pPr>
        <w:pStyle w:val="Paragraphedeliste"/>
        <w:numPr>
          <w:ilvl w:val="0"/>
          <w:numId w:val="1"/>
        </w:numPr>
        <w:jc w:val="both"/>
        <w:rPr>
          <w:rFonts w:ascii="Century Gothic" w:hAnsi="Century Gothic"/>
          <w:sz w:val="20"/>
        </w:rPr>
      </w:pPr>
      <w:r w:rsidRPr="0090280B">
        <w:rPr>
          <w:rFonts w:ascii="Century Gothic" w:hAnsi="Century Gothic"/>
          <w:sz w:val="20"/>
          <w:u w:val="single"/>
        </w:rPr>
        <w:t>E</w:t>
      </w:r>
      <w:r w:rsidR="00071114" w:rsidRPr="0090280B">
        <w:rPr>
          <w:rFonts w:ascii="Century Gothic" w:hAnsi="Century Gothic"/>
          <w:sz w:val="20"/>
          <w:u w:val="single"/>
        </w:rPr>
        <w:t>xclusion temporaire de l’ACCA</w:t>
      </w:r>
      <w:r w:rsidR="004E2DAB">
        <w:rPr>
          <w:rFonts w:ascii="Century Gothic" w:hAnsi="Century Gothic"/>
          <w:sz w:val="20"/>
        </w:rPr>
        <w:t> : consiste en la privation</w:t>
      </w:r>
      <w:r w:rsidR="00EF1C83" w:rsidRPr="0090280B">
        <w:rPr>
          <w:rFonts w:ascii="Century Gothic" w:hAnsi="Century Gothic"/>
          <w:sz w:val="20"/>
        </w:rPr>
        <w:t xml:space="preserve"> de la qualité de membre de l’ACCA.</w:t>
      </w:r>
    </w:p>
    <w:p w14:paraId="7C00AE60" w14:textId="08C63F43" w:rsidR="004E2DAB" w:rsidRDefault="00EF1C83" w:rsidP="00EF1C83">
      <w:pPr>
        <w:jc w:val="both"/>
        <w:rPr>
          <w:rFonts w:ascii="Century Gothic" w:hAnsi="Century Gothic"/>
          <w:sz w:val="20"/>
        </w:rPr>
      </w:pPr>
      <w:r w:rsidRPr="0090280B">
        <w:rPr>
          <w:rFonts w:ascii="Century Gothic" w:hAnsi="Century Gothic"/>
          <w:sz w:val="20"/>
        </w:rPr>
        <w:t xml:space="preserve">L’attribution de ces sanctions dépend de la catégorie à laquelle est rattaché le membre. </w:t>
      </w:r>
      <w:r w:rsidR="004E2DAB">
        <w:rPr>
          <w:rFonts w:ascii="Century Gothic" w:hAnsi="Century Gothic"/>
          <w:sz w:val="20"/>
        </w:rPr>
        <w:t>Celle-ci se rattachant</w:t>
      </w:r>
      <w:r w:rsidR="004E2DAB" w:rsidRPr="0090280B">
        <w:rPr>
          <w:rFonts w:ascii="Century Gothic" w:hAnsi="Century Gothic"/>
          <w:sz w:val="20"/>
        </w:rPr>
        <w:t xml:space="preserve"> à la qua</w:t>
      </w:r>
      <w:r w:rsidR="004E2DAB">
        <w:rPr>
          <w:rFonts w:ascii="Century Gothic" w:hAnsi="Century Gothic"/>
          <w:sz w:val="20"/>
        </w:rPr>
        <w:t>lité de membre de l’ACCA,</w:t>
      </w:r>
      <w:r w:rsidR="004E2DAB" w:rsidRPr="0090280B">
        <w:rPr>
          <w:rFonts w:ascii="Century Gothic" w:hAnsi="Century Gothic"/>
          <w:sz w:val="20"/>
        </w:rPr>
        <w:t xml:space="preserve"> elle ne peut avoir</w:t>
      </w:r>
      <w:r w:rsidR="004E2DAB">
        <w:rPr>
          <w:rFonts w:ascii="Century Gothic" w:hAnsi="Century Gothic"/>
          <w:sz w:val="20"/>
        </w:rPr>
        <w:t xml:space="preserve"> d’impact qu’au sein de l’ACCA en question. Ainsi, </w:t>
      </w:r>
      <w:r w:rsidR="004E2DAB" w:rsidRPr="0090280B">
        <w:rPr>
          <w:rFonts w:ascii="Century Gothic" w:hAnsi="Century Gothic"/>
          <w:sz w:val="20"/>
        </w:rPr>
        <w:t>rien n’interdit au membre ayant supporté une sanction de chasser</w:t>
      </w:r>
      <w:r w:rsidR="004E2DAB">
        <w:rPr>
          <w:rFonts w:ascii="Century Gothic" w:hAnsi="Century Gothic"/>
          <w:sz w:val="20"/>
        </w:rPr>
        <w:t xml:space="preserve"> dans une autre ACCA.</w:t>
      </w:r>
    </w:p>
    <w:p w14:paraId="77C51E07" w14:textId="77777777" w:rsidR="004E2DAB" w:rsidRPr="0090280B" w:rsidRDefault="004E2DAB" w:rsidP="00EF1C83">
      <w:pPr>
        <w:jc w:val="both"/>
        <w:rPr>
          <w:rFonts w:ascii="Century Gothic" w:hAnsi="Century Gothic"/>
          <w:sz w:val="20"/>
        </w:rPr>
      </w:pPr>
    </w:p>
    <w:tbl>
      <w:tblPr>
        <w:tblStyle w:val="Grilledutableau"/>
        <w:tblW w:w="10206" w:type="dxa"/>
        <w:tblInd w:w="-572" w:type="dxa"/>
        <w:tblLook w:val="04A0" w:firstRow="1" w:lastRow="0" w:firstColumn="1" w:lastColumn="0" w:noHBand="0" w:noVBand="1"/>
      </w:tblPr>
      <w:tblGrid>
        <w:gridCol w:w="2837"/>
        <w:gridCol w:w="2265"/>
        <w:gridCol w:w="2553"/>
        <w:gridCol w:w="2551"/>
      </w:tblGrid>
      <w:tr w:rsidR="00EF1C83" w14:paraId="7143DE9C" w14:textId="77777777" w:rsidTr="00EF1C83">
        <w:tc>
          <w:tcPr>
            <w:tcW w:w="2837" w:type="dxa"/>
            <w:shd w:val="clear" w:color="auto" w:fill="D9D9D9" w:themeFill="background1" w:themeFillShade="D9"/>
          </w:tcPr>
          <w:p w14:paraId="0E4C6D0E" w14:textId="77777777" w:rsidR="00EF1C83" w:rsidRDefault="00EF1C83" w:rsidP="00EF1C83">
            <w:pPr>
              <w:jc w:val="both"/>
              <w:rPr>
                <w:rFonts w:ascii="Century Gothic" w:hAnsi="Century Gothic"/>
              </w:rPr>
            </w:pPr>
          </w:p>
        </w:tc>
        <w:tc>
          <w:tcPr>
            <w:tcW w:w="2265" w:type="dxa"/>
            <w:shd w:val="clear" w:color="auto" w:fill="D9D9D9" w:themeFill="background1" w:themeFillShade="D9"/>
          </w:tcPr>
          <w:p w14:paraId="25007295" w14:textId="77777777" w:rsidR="00EF1C83" w:rsidRDefault="00EF1C83" w:rsidP="00EF1C83">
            <w:pPr>
              <w:jc w:val="center"/>
              <w:rPr>
                <w:rFonts w:ascii="Century Gothic" w:hAnsi="Century Gothic"/>
              </w:rPr>
            </w:pPr>
            <w:r>
              <w:rPr>
                <w:rFonts w:ascii="Century Gothic" w:hAnsi="Century Gothic"/>
              </w:rPr>
              <w:t>Suspension</w:t>
            </w:r>
          </w:p>
        </w:tc>
        <w:tc>
          <w:tcPr>
            <w:tcW w:w="2553" w:type="dxa"/>
            <w:shd w:val="clear" w:color="auto" w:fill="D9D9D9" w:themeFill="background1" w:themeFillShade="D9"/>
          </w:tcPr>
          <w:p w14:paraId="1D388884" w14:textId="77777777" w:rsidR="00EF1C83" w:rsidRDefault="00EF1C83" w:rsidP="00EF1C83">
            <w:pPr>
              <w:jc w:val="center"/>
              <w:rPr>
                <w:rFonts w:ascii="Century Gothic" w:hAnsi="Century Gothic"/>
              </w:rPr>
            </w:pPr>
            <w:r>
              <w:rPr>
                <w:rFonts w:ascii="Century Gothic" w:hAnsi="Century Gothic"/>
              </w:rPr>
              <w:t>Exclusion temporaire</w:t>
            </w:r>
          </w:p>
        </w:tc>
        <w:tc>
          <w:tcPr>
            <w:tcW w:w="2551" w:type="dxa"/>
            <w:shd w:val="clear" w:color="auto" w:fill="D9D9D9" w:themeFill="background1" w:themeFillShade="D9"/>
          </w:tcPr>
          <w:p w14:paraId="1CD9F976" w14:textId="77777777" w:rsidR="00EF1C83" w:rsidRDefault="00EF1C83" w:rsidP="00EF1C83">
            <w:pPr>
              <w:jc w:val="center"/>
              <w:rPr>
                <w:rFonts w:ascii="Century Gothic" w:hAnsi="Century Gothic"/>
              </w:rPr>
            </w:pPr>
            <w:r>
              <w:rPr>
                <w:rFonts w:ascii="Century Gothic" w:hAnsi="Century Gothic"/>
              </w:rPr>
              <w:t>Exclusion définitive</w:t>
            </w:r>
          </w:p>
        </w:tc>
      </w:tr>
      <w:tr w:rsidR="00EF1C83" w14:paraId="332A9B9A" w14:textId="77777777" w:rsidTr="00EF1C83">
        <w:tc>
          <w:tcPr>
            <w:tcW w:w="2837" w:type="dxa"/>
            <w:shd w:val="clear" w:color="auto" w:fill="D9D9D9" w:themeFill="background1" w:themeFillShade="D9"/>
          </w:tcPr>
          <w:p w14:paraId="53BFF018" w14:textId="77777777" w:rsidR="00EF1C83" w:rsidRDefault="00EF1C83" w:rsidP="00EF1C83">
            <w:pPr>
              <w:rPr>
                <w:rFonts w:ascii="Century Gothic" w:hAnsi="Century Gothic"/>
              </w:rPr>
            </w:pPr>
            <w:r>
              <w:rPr>
                <w:rFonts w:ascii="Century Gothic" w:hAnsi="Century Gothic"/>
              </w:rPr>
              <w:t>Propriétaires apporteur de droits de chasse à l’ACCA</w:t>
            </w:r>
          </w:p>
        </w:tc>
        <w:tc>
          <w:tcPr>
            <w:tcW w:w="2265" w:type="dxa"/>
          </w:tcPr>
          <w:p w14:paraId="14092FB7" w14:textId="77777777" w:rsidR="0050304F" w:rsidRDefault="0050304F" w:rsidP="00EF1C83">
            <w:pPr>
              <w:jc w:val="center"/>
              <w:rPr>
                <w:rFonts w:ascii="Century Gothic" w:hAnsi="Century Gothic"/>
              </w:rPr>
            </w:pPr>
          </w:p>
          <w:p w14:paraId="056AB871" w14:textId="77777777" w:rsidR="00EF1C83" w:rsidRDefault="00EF1C83" w:rsidP="00EF1C83">
            <w:pPr>
              <w:jc w:val="center"/>
              <w:rPr>
                <w:rFonts w:ascii="Century Gothic" w:hAnsi="Century Gothic"/>
              </w:rPr>
            </w:pPr>
            <w:r>
              <w:rPr>
                <w:rFonts w:ascii="Century Gothic" w:hAnsi="Century Gothic"/>
              </w:rPr>
              <w:t>OUI</w:t>
            </w:r>
          </w:p>
        </w:tc>
        <w:tc>
          <w:tcPr>
            <w:tcW w:w="2553" w:type="dxa"/>
          </w:tcPr>
          <w:p w14:paraId="3F7835CE" w14:textId="77777777" w:rsidR="0050304F" w:rsidRDefault="0050304F" w:rsidP="00EF1C83">
            <w:pPr>
              <w:jc w:val="center"/>
              <w:rPr>
                <w:rFonts w:ascii="Century Gothic" w:hAnsi="Century Gothic"/>
              </w:rPr>
            </w:pPr>
          </w:p>
          <w:p w14:paraId="6A3273DB" w14:textId="77777777" w:rsidR="00EF1C83" w:rsidRDefault="00EF1C83" w:rsidP="00EF1C83">
            <w:pPr>
              <w:jc w:val="center"/>
              <w:rPr>
                <w:rFonts w:ascii="Century Gothic" w:hAnsi="Century Gothic"/>
              </w:rPr>
            </w:pPr>
            <w:r>
              <w:rPr>
                <w:rFonts w:ascii="Century Gothic" w:hAnsi="Century Gothic"/>
              </w:rPr>
              <w:t>NON</w:t>
            </w:r>
          </w:p>
        </w:tc>
        <w:tc>
          <w:tcPr>
            <w:tcW w:w="2551" w:type="dxa"/>
          </w:tcPr>
          <w:p w14:paraId="01B4EDC4" w14:textId="77777777" w:rsidR="0050304F" w:rsidRDefault="0050304F" w:rsidP="00EF1C83">
            <w:pPr>
              <w:jc w:val="center"/>
              <w:rPr>
                <w:rFonts w:ascii="Century Gothic" w:hAnsi="Century Gothic"/>
              </w:rPr>
            </w:pPr>
          </w:p>
          <w:p w14:paraId="2C938A3A" w14:textId="77777777" w:rsidR="00EF1C83" w:rsidRDefault="00EF1C83" w:rsidP="00EF1C83">
            <w:pPr>
              <w:jc w:val="center"/>
              <w:rPr>
                <w:rFonts w:ascii="Century Gothic" w:hAnsi="Century Gothic"/>
              </w:rPr>
            </w:pPr>
            <w:r>
              <w:rPr>
                <w:rFonts w:ascii="Century Gothic" w:hAnsi="Century Gothic"/>
              </w:rPr>
              <w:t>NON</w:t>
            </w:r>
          </w:p>
        </w:tc>
      </w:tr>
      <w:tr w:rsidR="00EF1C83" w14:paraId="6DF0C552" w14:textId="77777777" w:rsidTr="00EF1C83">
        <w:trPr>
          <w:trHeight w:val="686"/>
        </w:trPr>
        <w:tc>
          <w:tcPr>
            <w:tcW w:w="2837" w:type="dxa"/>
            <w:shd w:val="clear" w:color="auto" w:fill="D9D9D9" w:themeFill="background1" w:themeFillShade="D9"/>
          </w:tcPr>
          <w:p w14:paraId="04A03632" w14:textId="77777777" w:rsidR="00EF1C83" w:rsidRDefault="00EF1C83" w:rsidP="00EF1C83">
            <w:pPr>
              <w:jc w:val="both"/>
              <w:rPr>
                <w:rFonts w:ascii="Century Gothic" w:hAnsi="Century Gothic"/>
              </w:rPr>
            </w:pPr>
            <w:r>
              <w:rPr>
                <w:rFonts w:ascii="Century Gothic" w:hAnsi="Century Gothic"/>
              </w:rPr>
              <w:t>Autres membres de l’ACCA</w:t>
            </w:r>
          </w:p>
        </w:tc>
        <w:tc>
          <w:tcPr>
            <w:tcW w:w="2265" w:type="dxa"/>
          </w:tcPr>
          <w:p w14:paraId="15122816" w14:textId="77777777" w:rsidR="0050304F" w:rsidRDefault="0050304F" w:rsidP="00EF1C83">
            <w:pPr>
              <w:jc w:val="center"/>
              <w:rPr>
                <w:rFonts w:ascii="Century Gothic" w:hAnsi="Century Gothic"/>
              </w:rPr>
            </w:pPr>
          </w:p>
          <w:p w14:paraId="114BC813" w14:textId="77777777" w:rsidR="00EF1C83" w:rsidRDefault="00EF1C83" w:rsidP="00EF1C83">
            <w:pPr>
              <w:jc w:val="center"/>
              <w:rPr>
                <w:rFonts w:ascii="Century Gothic" w:hAnsi="Century Gothic"/>
              </w:rPr>
            </w:pPr>
            <w:r>
              <w:rPr>
                <w:rFonts w:ascii="Century Gothic" w:hAnsi="Century Gothic"/>
              </w:rPr>
              <w:t>OUI</w:t>
            </w:r>
          </w:p>
        </w:tc>
        <w:tc>
          <w:tcPr>
            <w:tcW w:w="2553" w:type="dxa"/>
          </w:tcPr>
          <w:p w14:paraId="74988A17" w14:textId="77777777" w:rsidR="0050304F" w:rsidRDefault="0050304F" w:rsidP="00EF1C83">
            <w:pPr>
              <w:jc w:val="center"/>
              <w:rPr>
                <w:rFonts w:ascii="Century Gothic" w:hAnsi="Century Gothic"/>
              </w:rPr>
            </w:pPr>
          </w:p>
          <w:p w14:paraId="23474550" w14:textId="77777777" w:rsidR="00EF1C83" w:rsidRDefault="00EF1C83" w:rsidP="00EF1C83">
            <w:pPr>
              <w:jc w:val="center"/>
              <w:rPr>
                <w:rFonts w:ascii="Century Gothic" w:hAnsi="Century Gothic"/>
              </w:rPr>
            </w:pPr>
            <w:r>
              <w:rPr>
                <w:rFonts w:ascii="Century Gothic" w:hAnsi="Century Gothic"/>
              </w:rPr>
              <w:t>OUI</w:t>
            </w:r>
          </w:p>
        </w:tc>
        <w:tc>
          <w:tcPr>
            <w:tcW w:w="2551" w:type="dxa"/>
          </w:tcPr>
          <w:p w14:paraId="1AF68ABF" w14:textId="77777777" w:rsidR="0050304F" w:rsidRDefault="0050304F" w:rsidP="00EF1C83">
            <w:pPr>
              <w:jc w:val="center"/>
              <w:rPr>
                <w:rFonts w:ascii="Century Gothic" w:hAnsi="Century Gothic"/>
              </w:rPr>
            </w:pPr>
          </w:p>
          <w:p w14:paraId="003AE1B0" w14:textId="77777777" w:rsidR="00EF1C83" w:rsidRDefault="00EF1C83" w:rsidP="00EF1C83">
            <w:pPr>
              <w:jc w:val="center"/>
              <w:rPr>
                <w:rFonts w:ascii="Century Gothic" w:hAnsi="Century Gothic"/>
              </w:rPr>
            </w:pPr>
            <w:r>
              <w:rPr>
                <w:rFonts w:ascii="Century Gothic" w:hAnsi="Century Gothic"/>
              </w:rPr>
              <w:t>NON</w:t>
            </w:r>
          </w:p>
        </w:tc>
      </w:tr>
      <w:tr w:rsidR="00EF1C83" w14:paraId="2E8437FE" w14:textId="77777777" w:rsidTr="00EF1C83">
        <w:trPr>
          <w:trHeight w:val="681"/>
        </w:trPr>
        <w:tc>
          <w:tcPr>
            <w:tcW w:w="2837" w:type="dxa"/>
            <w:shd w:val="clear" w:color="auto" w:fill="D9D9D9" w:themeFill="background1" w:themeFillShade="D9"/>
          </w:tcPr>
          <w:p w14:paraId="48CED752" w14:textId="77777777" w:rsidR="00EF1C83" w:rsidRDefault="00EF1C83" w:rsidP="00EF1C83">
            <w:pPr>
              <w:jc w:val="both"/>
              <w:rPr>
                <w:rFonts w:ascii="Century Gothic" w:hAnsi="Century Gothic"/>
              </w:rPr>
            </w:pPr>
            <w:r>
              <w:rPr>
                <w:rFonts w:ascii="Century Gothic" w:hAnsi="Century Gothic"/>
              </w:rPr>
              <w:t>Membres extérieurs</w:t>
            </w:r>
          </w:p>
        </w:tc>
        <w:tc>
          <w:tcPr>
            <w:tcW w:w="2265" w:type="dxa"/>
          </w:tcPr>
          <w:p w14:paraId="7F35748F" w14:textId="77777777" w:rsidR="0050304F" w:rsidRDefault="0050304F" w:rsidP="00EF1C83">
            <w:pPr>
              <w:jc w:val="center"/>
              <w:rPr>
                <w:rFonts w:ascii="Century Gothic" w:hAnsi="Century Gothic"/>
              </w:rPr>
            </w:pPr>
          </w:p>
          <w:p w14:paraId="422748AB" w14:textId="77777777" w:rsidR="00EF1C83" w:rsidRDefault="00EF1C83" w:rsidP="00EF1C83">
            <w:pPr>
              <w:jc w:val="center"/>
              <w:rPr>
                <w:rFonts w:ascii="Century Gothic" w:hAnsi="Century Gothic"/>
              </w:rPr>
            </w:pPr>
            <w:r>
              <w:rPr>
                <w:rFonts w:ascii="Century Gothic" w:hAnsi="Century Gothic"/>
              </w:rPr>
              <w:t>OUI</w:t>
            </w:r>
          </w:p>
        </w:tc>
        <w:tc>
          <w:tcPr>
            <w:tcW w:w="2553" w:type="dxa"/>
          </w:tcPr>
          <w:p w14:paraId="40C59479" w14:textId="77777777" w:rsidR="0050304F" w:rsidRDefault="0050304F" w:rsidP="00EF1C83">
            <w:pPr>
              <w:jc w:val="center"/>
              <w:rPr>
                <w:rFonts w:ascii="Century Gothic" w:hAnsi="Century Gothic"/>
              </w:rPr>
            </w:pPr>
          </w:p>
          <w:p w14:paraId="781BA6D4" w14:textId="77777777" w:rsidR="00EF1C83" w:rsidRDefault="00EF1C83" w:rsidP="00EF1C83">
            <w:pPr>
              <w:jc w:val="center"/>
              <w:rPr>
                <w:rFonts w:ascii="Century Gothic" w:hAnsi="Century Gothic"/>
              </w:rPr>
            </w:pPr>
            <w:r>
              <w:rPr>
                <w:rFonts w:ascii="Century Gothic" w:hAnsi="Century Gothic"/>
              </w:rPr>
              <w:t>OUI</w:t>
            </w:r>
          </w:p>
        </w:tc>
        <w:tc>
          <w:tcPr>
            <w:tcW w:w="2551" w:type="dxa"/>
          </w:tcPr>
          <w:p w14:paraId="76DDCFFA" w14:textId="77777777" w:rsidR="0050304F" w:rsidRDefault="0050304F" w:rsidP="00EF1C83">
            <w:pPr>
              <w:jc w:val="center"/>
              <w:rPr>
                <w:rFonts w:ascii="Century Gothic" w:hAnsi="Century Gothic"/>
              </w:rPr>
            </w:pPr>
          </w:p>
          <w:p w14:paraId="57DC03A2" w14:textId="77777777" w:rsidR="00EF1C83" w:rsidRDefault="00EF1C83" w:rsidP="00EF1C83">
            <w:pPr>
              <w:jc w:val="center"/>
              <w:rPr>
                <w:rFonts w:ascii="Century Gothic" w:hAnsi="Century Gothic"/>
              </w:rPr>
            </w:pPr>
            <w:r>
              <w:rPr>
                <w:rFonts w:ascii="Century Gothic" w:hAnsi="Century Gothic"/>
              </w:rPr>
              <w:t>OUI</w:t>
            </w:r>
          </w:p>
        </w:tc>
      </w:tr>
    </w:tbl>
    <w:p w14:paraId="2164D275" w14:textId="77777777" w:rsidR="00EF1C83" w:rsidRDefault="00EF1C83" w:rsidP="00EF1C83">
      <w:pPr>
        <w:jc w:val="both"/>
        <w:rPr>
          <w:rFonts w:ascii="Century Gothic" w:hAnsi="Century Gothic"/>
        </w:rPr>
      </w:pPr>
    </w:p>
    <w:p w14:paraId="30356FA6" w14:textId="77777777" w:rsidR="0050304F" w:rsidRPr="0090280B" w:rsidRDefault="0050304F" w:rsidP="00EF1C83">
      <w:pPr>
        <w:jc w:val="both"/>
        <w:rPr>
          <w:rFonts w:ascii="Century Gothic" w:hAnsi="Century Gothic"/>
          <w:sz w:val="20"/>
        </w:rPr>
      </w:pPr>
    </w:p>
    <w:p w14:paraId="4DD15AAD" w14:textId="3D5349A3" w:rsidR="0005431D" w:rsidRPr="0090280B" w:rsidRDefault="0005431D" w:rsidP="00EF1C83">
      <w:pPr>
        <w:jc w:val="both"/>
        <w:rPr>
          <w:rFonts w:ascii="Century Gothic" w:hAnsi="Century Gothic"/>
          <w:sz w:val="20"/>
        </w:rPr>
      </w:pPr>
      <w:r w:rsidRPr="0090280B">
        <w:rPr>
          <w:rFonts w:ascii="Century Gothic" w:hAnsi="Century Gothic"/>
          <w:sz w:val="20"/>
        </w:rPr>
        <w:t xml:space="preserve">Les faits justifiant les différentes sanctions ne sont pas </w:t>
      </w:r>
      <w:r w:rsidR="004E2DAB">
        <w:rPr>
          <w:rFonts w:ascii="Century Gothic" w:hAnsi="Century Gothic"/>
          <w:sz w:val="20"/>
        </w:rPr>
        <w:t>de même nature</w:t>
      </w:r>
      <w:r w:rsidRPr="0090280B">
        <w:rPr>
          <w:rFonts w:ascii="Century Gothic" w:hAnsi="Century Gothic"/>
          <w:sz w:val="20"/>
        </w:rPr>
        <w:t xml:space="preserve"> : </w:t>
      </w:r>
    </w:p>
    <w:p w14:paraId="73908B7E" w14:textId="1984313C" w:rsidR="0005431D" w:rsidRPr="0090280B" w:rsidRDefault="0005431D" w:rsidP="00EF1C83">
      <w:pPr>
        <w:jc w:val="both"/>
        <w:rPr>
          <w:rFonts w:ascii="Century Gothic" w:hAnsi="Century Gothic"/>
          <w:sz w:val="20"/>
        </w:rPr>
      </w:pPr>
      <w:r w:rsidRPr="004E2DAB">
        <w:rPr>
          <w:rFonts w:ascii="Century Gothic" w:hAnsi="Century Gothic"/>
          <w:sz w:val="20"/>
          <w:u w:val="single"/>
        </w:rPr>
        <w:t>Pour des fautes mineures simples</w:t>
      </w:r>
      <w:r w:rsidRPr="0090280B">
        <w:rPr>
          <w:rFonts w:ascii="Century Gothic" w:hAnsi="Century Gothic"/>
          <w:sz w:val="20"/>
        </w:rPr>
        <w:t>, c’est le règlement intérieur qui s’applique et le Conseil d’Administration décidera d’un avertissement ou d’une ame</w:t>
      </w:r>
      <w:r w:rsidR="004E2DAB">
        <w:rPr>
          <w:rFonts w:ascii="Century Gothic" w:hAnsi="Century Gothic"/>
          <w:sz w:val="20"/>
        </w:rPr>
        <w:t>nde contre le membre mis en cause</w:t>
      </w:r>
      <w:r w:rsidRPr="0090280B">
        <w:rPr>
          <w:rFonts w:ascii="Century Gothic" w:hAnsi="Century Gothic"/>
          <w:sz w:val="20"/>
        </w:rPr>
        <w:t xml:space="preserve">. </w:t>
      </w:r>
    </w:p>
    <w:p w14:paraId="0B444927" w14:textId="77777777" w:rsidR="0005431D" w:rsidRPr="0090280B" w:rsidRDefault="0005431D" w:rsidP="00EF1C83">
      <w:pPr>
        <w:jc w:val="both"/>
        <w:rPr>
          <w:rFonts w:ascii="Century Gothic" w:hAnsi="Century Gothic"/>
          <w:sz w:val="20"/>
        </w:rPr>
      </w:pPr>
      <w:r w:rsidRPr="004E2DAB">
        <w:rPr>
          <w:rFonts w:ascii="Century Gothic" w:hAnsi="Century Gothic"/>
          <w:sz w:val="20"/>
          <w:u w:val="single"/>
        </w:rPr>
        <w:lastRenderedPageBreak/>
        <w:t>Pour les fautes graves ou les fautes mineures répétées</w:t>
      </w:r>
      <w:r w:rsidRPr="0090280B">
        <w:rPr>
          <w:rFonts w:ascii="Century Gothic" w:hAnsi="Century Gothic"/>
          <w:sz w:val="20"/>
        </w:rPr>
        <w:t xml:space="preserve">, il est possible pour le Conseil d’Administration de demander la suspension du droit de chasser ou l’exclusion temporaire du membre auprès du Président de la FDC. C’est désormais lui qui est compétent pour se prononcer sur les sanctions disciplinaires les plus graves au sein des ACCA. </w:t>
      </w:r>
    </w:p>
    <w:p w14:paraId="65AADA6A" w14:textId="77777777" w:rsidR="004E2DAB" w:rsidRDefault="0005431D" w:rsidP="00EF1C83">
      <w:pPr>
        <w:jc w:val="both"/>
        <w:rPr>
          <w:rFonts w:ascii="Century Gothic" w:hAnsi="Century Gothic"/>
          <w:sz w:val="20"/>
        </w:rPr>
      </w:pPr>
      <w:r w:rsidRPr="0090280B">
        <w:rPr>
          <w:rFonts w:ascii="Century Gothic" w:hAnsi="Century Gothic"/>
          <w:sz w:val="20"/>
        </w:rPr>
        <w:t>En tout état de cause, les fautes doivent être clairement établies et tracées par tous moyens : témoignage, procès-verbal, avertissements par courrier, avertissements notés au cahier de battue</w:t>
      </w:r>
      <w:r w:rsidR="004E2DAB">
        <w:rPr>
          <w:rFonts w:ascii="Century Gothic" w:hAnsi="Century Gothic"/>
          <w:sz w:val="20"/>
        </w:rPr>
        <w:t>, etc.</w:t>
      </w:r>
    </w:p>
    <w:p w14:paraId="55B711B1" w14:textId="6689F324" w:rsidR="0005431D" w:rsidRPr="0090280B" w:rsidRDefault="0005431D" w:rsidP="00EF1C83">
      <w:pPr>
        <w:jc w:val="both"/>
        <w:rPr>
          <w:rFonts w:ascii="Century Gothic" w:hAnsi="Century Gothic"/>
          <w:sz w:val="20"/>
        </w:rPr>
      </w:pPr>
      <w:r w:rsidRPr="0090280B">
        <w:rPr>
          <w:rFonts w:ascii="Century Gothic" w:hAnsi="Century Gothic"/>
          <w:sz w:val="20"/>
        </w:rPr>
        <w:t xml:space="preserve">Tous les documents justifiant les fautes alléguées contre le membre doivent être joint au dossier. </w:t>
      </w:r>
    </w:p>
    <w:p w14:paraId="6B2E99CD" w14:textId="77777777" w:rsidR="0005431D" w:rsidRDefault="0005431D" w:rsidP="00EF1C83">
      <w:pPr>
        <w:jc w:val="both"/>
        <w:rPr>
          <w:rFonts w:ascii="Century Gothic" w:hAnsi="Century Gothic"/>
        </w:rPr>
      </w:pPr>
    </w:p>
    <w:p w14:paraId="75CF39E4" w14:textId="77777777" w:rsidR="0005431D" w:rsidRDefault="0005431D" w:rsidP="0005431D">
      <w:pPr>
        <w:pStyle w:val="Paragraphedeliste"/>
        <w:numPr>
          <w:ilvl w:val="0"/>
          <w:numId w:val="4"/>
        </w:numPr>
        <w:jc w:val="both"/>
        <w:rPr>
          <w:rFonts w:ascii="Century Gothic" w:hAnsi="Century Gothic"/>
          <w:b/>
        </w:rPr>
      </w:pPr>
      <w:r w:rsidRPr="0005431D">
        <w:rPr>
          <w:rFonts w:ascii="Century Gothic" w:hAnsi="Century Gothic"/>
          <w:b/>
        </w:rPr>
        <w:t>Procédure disciplinaire</w:t>
      </w:r>
    </w:p>
    <w:p w14:paraId="29ECD9BD" w14:textId="77777777" w:rsidR="0005431D" w:rsidRDefault="0005431D" w:rsidP="0005431D">
      <w:pPr>
        <w:jc w:val="both"/>
        <w:rPr>
          <w:rFonts w:ascii="Century Gothic" w:hAnsi="Century Gothic"/>
          <w:sz w:val="20"/>
        </w:rPr>
      </w:pPr>
      <w:r w:rsidRPr="0090280B">
        <w:rPr>
          <w:rFonts w:ascii="Century Gothic" w:hAnsi="Century Gothic"/>
          <w:sz w:val="20"/>
        </w:rPr>
        <w:t xml:space="preserve">Il ne sera ici question que de la procédure disciplinaire à mettre en œuvre </w:t>
      </w:r>
      <w:r w:rsidR="00620EAA" w:rsidRPr="0090280B">
        <w:rPr>
          <w:rFonts w:ascii="Century Gothic" w:hAnsi="Century Gothic"/>
          <w:sz w:val="20"/>
        </w:rPr>
        <w:t xml:space="preserve">quand les actes du membre justifient une demande de suspension du droit de chasser ou une demande d’exclusion temporaire de l’ACCA. </w:t>
      </w:r>
    </w:p>
    <w:p w14:paraId="2E789C42" w14:textId="77777777" w:rsidR="00AA4925" w:rsidRPr="0090280B" w:rsidRDefault="00AA4925" w:rsidP="0005431D">
      <w:pPr>
        <w:jc w:val="both"/>
        <w:rPr>
          <w:rFonts w:ascii="Century Gothic" w:hAnsi="Century Gothic"/>
          <w:sz w:val="20"/>
        </w:rPr>
      </w:pPr>
    </w:p>
    <w:p w14:paraId="7E69EF83" w14:textId="77777777" w:rsidR="0005431D" w:rsidRPr="0005431D" w:rsidRDefault="0005431D" w:rsidP="0005431D">
      <w:pPr>
        <w:pStyle w:val="Paragraphedeliste"/>
        <w:numPr>
          <w:ilvl w:val="0"/>
          <w:numId w:val="5"/>
        </w:numPr>
        <w:jc w:val="both"/>
        <w:rPr>
          <w:rFonts w:ascii="Century Gothic" w:hAnsi="Century Gothic"/>
          <w:b/>
          <w:sz w:val="20"/>
        </w:rPr>
      </w:pPr>
      <w:r w:rsidRPr="0005431D">
        <w:rPr>
          <w:rFonts w:ascii="Century Gothic" w:hAnsi="Century Gothic"/>
          <w:b/>
          <w:sz w:val="20"/>
        </w:rPr>
        <w:t>Rôle du Conseil d’Administration</w:t>
      </w:r>
    </w:p>
    <w:p w14:paraId="41167C36" w14:textId="6C7DC8A0" w:rsidR="0005431D" w:rsidRPr="0090280B" w:rsidRDefault="0005431D" w:rsidP="0005431D">
      <w:pPr>
        <w:jc w:val="both"/>
        <w:rPr>
          <w:rFonts w:ascii="Century Gothic" w:hAnsi="Century Gothic"/>
          <w:sz w:val="20"/>
        </w:rPr>
      </w:pPr>
      <w:r w:rsidRPr="0090280B">
        <w:rPr>
          <w:rFonts w:ascii="Century Gothic" w:hAnsi="Century Gothic"/>
          <w:sz w:val="20"/>
        </w:rPr>
        <w:t xml:space="preserve">Le Conseil d’Administration est le seul organe de l’ACCA compétent pour demander une sanction </w:t>
      </w:r>
      <w:r w:rsidR="00620EAA" w:rsidRPr="0090280B">
        <w:rPr>
          <w:rFonts w:ascii="Century Gothic" w:hAnsi="Century Gothic"/>
          <w:sz w:val="20"/>
        </w:rPr>
        <w:t>de ce type.</w:t>
      </w:r>
      <w:r w:rsidR="008A170A" w:rsidRPr="0090280B">
        <w:rPr>
          <w:rFonts w:ascii="Century Gothic" w:hAnsi="Century Gothic"/>
          <w:sz w:val="20"/>
        </w:rPr>
        <w:t xml:space="preserve"> Cette </w:t>
      </w:r>
      <w:r w:rsidR="00AA4925">
        <w:rPr>
          <w:rFonts w:ascii="Century Gothic" w:hAnsi="Century Gothic"/>
          <w:sz w:val="20"/>
        </w:rPr>
        <w:t>demande est effectuée auprès du</w:t>
      </w:r>
      <w:r w:rsidR="008A170A" w:rsidRPr="0090280B">
        <w:rPr>
          <w:rFonts w:ascii="Century Gothic" w:hAnsi="Century Gothic"/>
          <w:sz w:val="20"/>
        </w:rPr>
        <w:t xml:space="preserve"> Président de la FDC.</w:t>
      </w:r>
    </w:p>
    <w:p w14:paraId="16A7F4C4" w14:textId="5A639104" w:rsidR="00620EAA" w:rsidRPr="0090280B" w:rsidRDefault="00620EAA" w:rsidP="0005431D">
      <w:pPr>
        <w:jc w:val="both"/>
        <w:rPr>
          <w:rFonts w:ascii="Century Gothic" w:hAnsi="Century Gothic"/>
          <w:sz w:val="20"/>
        </w:rPr>
      </w:pPr>
      <w:r w:rsidRPr="0090280B">
        <w:rPr>
          <w:rFonts w:ascii="Century Gothic" w:hAnsi="Century Gothic"/>
          <w:sz w:val="20"/>
        </w:rPr>
        <w:t xml:space="preserve">Le Conseil d’Administration est convoqué spécialement pour traiter de ce point. Il se réunit de manière ordinaire : convocation par le président, ordre du jour indiquant les faits, présence des deux tiers des membres au moins. </w:t>
      </w:r>
    </w:p>
    <w:p w14:paraId="4465D22D" w14:textId="77777777" w:rsidR="00620EAA" w:rsidRDefault="00620EAA" w:rsidP="0005431D">
      <w:pPr>
        <w:jc w:val="both"/>
        <w:rPr>
          <w:rFonts w:ascii="Century Gothic" w:hAnsi="Century Gothic"/>
          <w:sz w:val="20"/>
        </w:rPr>
      </w:pPr>
      <w:r w:rsidRPr="0090280B">
        <w:rPr>
          <w:rFonts w:ascii="Century Gothic" w:hAnsi="Century Gothic"/>
          <w:sz w:val="20"/>
        </w:rPr>
        <w:t xml:space="preserve">Si nécessaire, les témoins des faits reprochés </w:t>
      </w:r>
      <w:r w:rsidR="00617439" w:rsidRPr="0090280B">
        <w:rPr>
          <w:rFonts w:ascii="Century Gothic" w:hAnsi="Century Gothic"/>
          <w:sz w:val="20"/>
        </w:rPr>
        <w:t xml:space="preserve">seront invités à comparaître devant le Conseil d’Administration. </w:t>
      </w:r>
    </w:p>
    <w:p w14:paraId="640F5223" w14:textId="77777777" w:rsidR="00AA4925" w:rsidRPr="0090280B" w:rsidRDefault="00AA4925" w:rsidP="0005431D">
      <w:pPr>
        <w:jc w:val="both"/>
        <w:rPr>
          <w:rFonts w:ascii="Century Gothic" w:hAnsi="Century Gothic"/>
          <w:sz w:val="20"/>
        </w:rPr>
      </w:pPr>
    </w:p>
    <w:p w14:paraId="113CF36C" w14:textId="77777777" w:rsidR="00617439" w:rsidRPr="00617439" w:rsidRDefault="00617439" w:rsidP="00617439">
      <w:pPr>
        <w:pStyle w:val="Paragraphedeliste"/>
        <w:numPr>
          <w:ilvl w:val="0"/>
          <w:numId w:val="5"/>
        </w:numPr>
        <w:jc w:val="both"/>
        <w:rPr>
          <w:rFonts w:ascii="Century Gothic" w:hAnsi="Century Gothic"/>
          <w:b/>
          <w:sz w:val="20"/>
        </w:rPr>
      </w:pPr>
      <w:r w:rsidRPr="00617439">
        <w:rPr>
          <w:rFonts w:ascii="Century Gothic" w:hAnsi="Century Gothic"/>
          <w:b/>
          <w:sz w:val="20"/>
        </w:rPr>
        <w:t>La convocation</w:t>
      </w:r>
    </w:p>
    <w:p w14:paraId="6A533F5D" w14:textId="77777777" w:rsidR="00617439" w:rsidRPr="0090280B" w:rsidRDefault="00617439" w:rsidP="00617439">
      <w:pPr>
        <w:jc w:val="both"/>
        <w:rPr>
          <w:rFonts w:ascii="Century Gothic" w:hAnsi="Century Gothic"/>
          <w:sz w:val="20"/>
        </w:rPr>
      </w:pPr>
      <w:r w:rsidRPr="0090280B">
        <w:rPr>
          <w:rFonts w:ascii="Century Gothic" w:hAnsi="Century Gothic"/>
          <w:sz w:val="20"/>
        </w:rPr>
        <w:t xml:space="preserve">La procédure doit garantir que le membre visé par la procédure disciplinaire pourra exercer valablement son droit de se défendre. Pour ce faire, il y a plusieurs points à respecter : </w:t>
      </w:r>
    </w:p>
    <w:p w14:paraId="16B2B76B" w14:textId="77777777" w:rsidR="00E63EFC" w:rsidRPr="0090280B" w:rsidRDefault="00617439" w:rsidP="00617439">
      <w:pPr>
        <w:pStyle w:val="Paragraphedeliste"/>
        <w:numPr>
          <w:ilvl w:val="0"/>
          <w:numId w:val="6"/>
        </w:numPr>
        <w:jc w:val="both"/>
        <w:rPr>
          <w:rFonts w:ascii="Century Gothic" w:hAnsi="Century Gothic"/>
          <w:sz w:val="20"/>
        </w:rPr>
      </w:pPr>
      <w:r w:rsidRPr="0090280B">
        <w:rPr>
          <w:rFonts w:ascii="Century Gothic" w:hAnsi="Century Gothic"/>
          <w:sz w:val="20"/>
        </w:rPr>
        <w:t xml:space="preserve">Le </w:t>
      </w:r>
      <w:r w:rsidR="00E63EFC" w:rsidRPr="0090280B">
        <w:rPr>
          <w:rFonts w:ascii="Century Gothic" w:hAnsi="Century Gothic"/>
          <w:sz w:val="20"/>
        </w:rPr>
        <w:t>membre doit être</w:t>
      </w:r>
      <w:r w:rsidRPr="0090280B">
        <w:rPr>
          <w:rFonts w:ascii="Century Gothic" w:hAnsi="Century Gothic"/>
          <w:sz w:val="20"/>
        </w:rPr>
        <w:t xml:space="preserve"> convoqué suffisam</w:t>
      </w:r>
      <w:r w:rsidR="00E63EFC" w:rsidRPr="0090280B">
        <w:rPr>
          <w:rFonts w:ascii="Century Gothic" w:hAnsi="Century Gothic"/>
          <w:sz w:val="20"/>
        </w:rPr>
        <w:t>m</w:t>
      </w:r>
      <w:r w:rsidRPr="0090280B">
        <w:rPr>
          <w:rFonts w:ascii="Century Gothic" w:hAnsi="Century Gothic"/>
          <w:sz w:val="20"/>
        </w:rPr>
        <w:t>ent tôt devant le Conseil d’Administration p</w:t>
      </w:r>
      <w:r w:rsidR="00E63EFC" w:rsidRPr="0090280B">
        <w:rPr>
          <w:rFonts w:ascii="Century Gothic" w:hAnsi="Century Gothic"/>
          <w:sz w:val="20"/>
        </w:rPr>
        <w:t>our pouvoir préparer sa défense.</w:t>
      </w:r>
    </w:p>
    <w:p w14:paraId="6133352C" w14:textId="3164AF81" w:rsidR="00617439" w:rsidRPr="0090280B" w:rsidRDefault="00617439" w:rsidP="00E63EFC">
      <w:pPr>
        <w:jc w:val="both"/>
        <w:rPr>
          <w:rFonts w:ascii="Century Gothic" w:hAnsi="Century Gothic"/>
          <w:sz w:val="20"/>
        </w:rPr>
      </w:pPr>
      <w:r w:rsidRPr="0090280B">
        <w:rPr>
          <w:rFonts w:ascii="Century Gothic" w:hAnsi="Century Gothic"/>
          <w:sz w:val="20"/>
        </w:rPr>
        <w:t>Il faut que la lettre recommandée de convocation soit envoyé</w:t>
      </w:r>
      <w:r w:rsidR="00E60E8F" w:rsidRPr="0090280B">
        <w:rPr>
          <w:rFonts w:ascii="Century Gothic" w:hAnsi="Century Gothic"/>
          <w:sz w:val="20"/>
        </w:rPr>
        <w:t>e</w:t>
      </w:r>
      <w:r w:rsidRPr="0090280B">
        <w:rPr>
          <w:rFonts w:ascii="Century Gothic" w:hAnsi="Century Gothic"/>
          <w:sz w:val="20"/>
        </w:rPr>
        <w:t xml:space="preserve"> au moins 23 jours avant la tenue du Conseil d’Administration.</w:t>
      </w:r>
    </w:p>
    <w:p w14:paraId="048BC6C2" w14:textId="612E2864" w:rsidR="00617439" w:rsidRPr="0090280B" w:rsidRDefault="00617439" w:rsidP="00E63EFC">
      <w:pPr>
        <w:jc w:val="both"/>
        <w:rPr>
          <w:rFonts w:ascii="Century Gothic" w:hAnsi="Century Gothic"/>
          <w:sz w:val="20"/>
        </w:rPr>
      </w:pPr>
      <w:r w:rsidRPr="0090280B">
        <w:rPr>
          <w:rFonts w:ascii="Century Gothic" w:hAnsi="Century Gothic"/>
          <w:sz w:val="20"/>
        </w:rPr>
        <w:t>Ce délai de 23 jours s’explique par le fait qu’une lettre recommandée peut être retirée au bureau de poste dans un délai de 15 jours. Afin d’être certain que le membre en aura connaissance au moins 8 jours avant</w:t>
      </w:r>
      <w:r w:rsidR="00E60E8F" w:rsidRPr="0090280B">
        <w:rPr>
          <w:rFonts w:ascii="Century Gothic" w:hAnsi="Century Gothic"/>
          <w:sz w:val="20"/>
        </w:rPr>
        <w:t xml:space="preserve"> la tenue de la réunion, il faut </w:t>
      </w:r>
      <w:r w:rsidR="00E63EFC" w:rsidRPr="0090280B">
        <w:rPr>
          <w:rFonts w:ascii="Century Gothic" w:hAnsi="Century Gothic"/>
          <w:sz w:val="20"/>
        </w:rPr>
        <w:t>envoyer</w:t>
      </w:r>
      <w:r w:rsidR="00E60E8F" w:rsidRPr="0090280B">
        <w:rPr>
          <w:rFonts w:ascii="Century Gothic" w:hAnsi="Century Gothic"/>
          <w:sz w:val="20"/>
        </w:rPr>
        <w:t xml:space="preserve"> la convocation au moins</w:t>
      </w:r>
      <w:r w:rsidR="00E63EFC" w:rsidRPr="0090280B">
        <w:rPr>
          <w:rFonts w:ascii="Century Gothic" w:hAnsi="Century Gothic"/>
          <w:sz w:val="20"/>
        </w:rPr>
        <w:t xml:space="preserve"> 23 jours avant l’audition. </w:t>
      </w:r>
    </w:p>
    <w:p w14:paraId="0154B7ED" w14:textId="503AA36D" w:rsidR="00E63EFC" w:rsidRPr="0090280B" w:rsidRDefault="00E63EFC" w:rsidP="00E63EFC">
      <w:pPr>
        <w:pStyle w:val="Paragraphedeliste"/>
        <w:numPr>
          <w:ilvl w:val="0"/>
          <w:numId w:val="6"/>
        </w:numPr>
        <w:jc w:val="both"/>
        <w:rPr>
          <w:rFonts w:ascii="Century Gothic" w:hAnsi="Century Gothic"/>
          <w:sz w:val="20"/>
        </w:rPr>
      </w:pPr>
      <w:r w:rsidRPr="0090280B">
        <w:rPr>
          <w:rFonts w:ascii="Century Gothic" w:hAnsi="Century Gothic"/>
          <w:sz w:val="20"/>
        </w:rPr>
        <w:t>La convocation doit comporter les indications prat</w:t>
      </w:r>
      <w:r w:rsidR="00E60E8F" w:rsidRPr="0090280B">
        <w:rPr>
          <w:rFonts w:ascii="Century Gothic" w:hAnsi="Century Gothic"/>
          <w:sz w:val="20"/>
        </w:rPr>
        <w:t>iques nécessaires : date, heure et</w:t>
      </w:r>
      <w:r w:rsidRPr="0090280B">
        <w:rPr>
          <w:rFonts w:ascii="Century Gothic" w:hAnsi="Century Gothic"/>
          <w:sz w:val="20"/>
        </w:rPr>
        <w:t xml:space="preserve"> lieu précis de la réunion. </w:t>
      </w:r>
    </w:p>
    <w:p w14:paraId="2A20C276" w14:textId="77777777" w:rsidR="00E63EFC" w:rsidRPr="0090280B" w:rsidRDefault="00E63EFC" w:rsidP="00E63EFC">
      <w:pPr>
        <w:pStyle w:val="Paragraphedeliste"/>
        <w:jc w:val="both"/>
        <w:rPr>
          <w:rFonts w:ascii="Century Gothic" w:hAnsi="Century Gothic"/>
          <w:sz w:val="20"/>
        </w:rPr>
      </w:pPr>
    </w:p>
    <w:p w14:paraId="45D0E7A9" w14:textId="77777777" w:rsidR="00E63EFC" w:rsidRPr="0090280B" w:rsidRDefault="00E63EFC" w:rsidP="00E63EFC">
      <w:pPr>
        <w:pStyle w:val="Paragraphedeliste"/>
        <w:numPr>
          <w:ilvl w:val="0"/>
          <w:numId w:val="6"/>
        </w:numPr>
        <w:jc w:val="both"/>
        <w:rPr>
          <w:rFonts w:ascii="Century Gothic" w:hAnsi="Century Gothic"/>
          <w:sz w:val="20"/>
        </w:rPr>
      </w:pPr>
      <w:r w:rsidRPr="0090280B">
        <w:rPr>
          <w:rFonts w:ascii="Century Gothic" w:hAnsi="Century Gothic"/>
          <w:sz w:val="20"/>
        </w:rPr>
        <w:t>La convocation doit comporter les griefs qui sont reprochés au membre mis en cause, qui seront les seuls faits qui seront discutés devant le Conseil d’Administration.</w:t>
      </w:r>
    </w:p>
    <w:p w14:paraId="7A54059C" w14:textId="77777777" w:rsidR="00E63EFC" w:rsidRPr="0090280B" w:rsidRDefault="00E63EFC" w:rsidP="00E63EFC">
      <w:pPr>
        <w:jc w:val="both"/>
        <w:rPr>
          <w:rFonts w:ascii="Century Gothic" w:hAnsi="Century Gothic"/>
          <w:sz w:val="20"/>
        </w:rPr>
      </w:pPr>
      <w:r w:rsidRPr="0090280B">
        <w:rPr>
          <w:rFonts w:ascii="Century Gothic" w:hAnsi="Century Gothic"/>
          <w:sz w:val="20"/>
        </w:rPr>
        <w:lastRenderedPageBreak/>
        <w:t xml:space="preserve">Les faits reprochés doivent être énoncés clairement. Il faut être attentifs à ce que les faits reprochés n’aient pas déjà fait l’objet d’une sanction car des mêmes faits ne peuvent justifier deux sanctions différentes. </w:t>
      </w:r>
    </w:p>
    <w:p w14:paraId="2457AD63" w14:textId="3148EEE2" w:rsidR="008A170A" w:rsidRPr="0090280B" w:rsidRDefault="008A170A" w:rsidP="00E63EFC">
      <w:pPr>
        <w:jc w:val="both"/>
        <w:rPr>
          <w:rFonts w:ascii="Century Gothic" w:hAnsi="Century Gothic"/>
          <w:sz w:val="20"/>
        </w:rPr>
      </w:pPr>
      <w:r w:rsidRPr="0090280B">
        <w:rPr>
          <w:rFonts w:ascii="Century Gothic" w:hAnsi="Century Gothic"/>
          <w:sz w:val="20"/>
        </w:rPr>
        <w:t xml:space="preserve">Il faut également être attentif à ce que la/les scène(s) </w:t>
      </w:r>
      <w:r w:rsidR="00E60E8F" w:rsidRPr="0090280B">
        <w:rPr>
          <w:rFonts w:ascii="Century Gothic" w:hAnsi="Century Gothic"/>
          <w:sz w:val="20"/>
        </w:rPr>
        <w:t xml:space="preserve">justifiant la demande de sanction </w:t>
      </w:r>
      <w:r w:rsidRPr="0090280B">
        <w:rPr>
          <w:rFonts w:ascii="Century Gothic" w:hAnsi="Century Gothic"/>
          <w:sz w:val="20"/>
        </w:rPr>
        <w:t>ait(aient) été vues par au moins deux témoins, qui ne soient ni des parties prenantes, ni des membres du Conseil d’Administration ni des membres de la famille.</w:t>
      </w:r>
    </w:p>
    <w:p w14:paraId="046837A6" w14:textId="4EB252FC" w:rsidR="00E63EFC" w:rsidRPr="0090280B" w:rsidRDefault="00E63EFC" w:rsidP="00E63EFC">
      <w:pPr>
        <w:pStyle w:val="Paragraphedeliste"/>
        <w:numPr>
          <w:ilvl w:val="0"/>
          <w:numId w:val="6"/>
        </w:numPr>
        <w:jc w:val="both"/>
        <w:rPr>
          <w:rFonts w:ascii="Century Gothic" w:hAnsi="Century Gothic"/>
          <w:sz w:val="20"/>
        </w:rPr>
      </w:pPr>
      <w:r w:rsidRPr="0090280B">
        <w:rPr>
          <w:rFonts w:ascii="Century Gothic" w:hAnsi="Century Gothic"/>
          <w:sz w:val="20"/>
        </w:rPr>
        <w:t>La sanction encourue doit êt</w:t>
      </w:r>
      <w:r w:rsidR="007D581C" w:rsidRPr="0090280B">
        <w:rPr>
          <w:rFonts w:ascii="Century Gothic" w:hAnsi="Century Gothic"/>
          <w:sz w:val="20"/>
        </w:rPr>
        <w:t>re indiquée dans la convocation</w:t>
      </w:r>
    </w:p>
    <w:p w14:paraId="2D2B8617" w14:textId="0C8A5481" w:rsidR="00E63EFC" w:rsidRPr="0090280B" w:rsidRDefault="00E63EFC" w:rsidP="00E63EFC">
      <w:pPr>
        <w:jc w:val="both"/>
        <w:rPr>
          <w:rFonts w:ascii="Century Gothic" w:hAnsi="Century Gothic"/>
          <w:sz w:val="20"/>
        </w:rPr>
      </w:pPr>
      <w:r w:rsidRPr="0090280B">
        <w:rPr>
          <w:rFonts w:ascii="Century Gothic" w:hAnsi="Century Gothic"/>
          <w:sz w:val="20"/>
        </w:rPr>
        <w:t>Il est toujours possible de prononcer u</w:t>
      </w:r>
      <w:r w:rsidR="00AA4925">
        <w:rPr>
          <w:rFonts w:ascii="Century Gothic" w:hAnsi="Century Gothic"/>
          <w:sz w:val="20"/>
        </w:rPr>
        <w:t>ne sanction moins lourde que celle qui était initialement prévue.</w:t>
      </w:r>
    </w:p>
    <w:p w14:paraId="79C3EF54" w14:textId="1E92900D" w:rsidR="00E63EFC" w:rsidRPr="0090280B" w:rsidRDefault="00E63EFC" w:rsidP="00E63EFC">
      <w:pPr>
        <w:pStyle w:val="Paragraphedeliste"/>
        <w:numPr>
          <w:ilvl w:val="0"/>
          <w:numId w:val="6"/>
        </w:numPr>
        <w:jc w:val="both"/>
        <w:rPr>
          <w:rFonts w:ascii="Century Gothic" w:hAnsi="Century Gothic"/>
          <w:sz w:val="20"/>
        </w:rPr>
      </w:pPr>
      <w:r w:rsidRPr="0090280B">
        <w:rPr>
          <w:rFonts w:ascii="Century Gothic" w:hAnsi="Century Gothic"/>
          <w:sz w:val="20"/>
        </w:rPr>
        <w:t>La convocation doit indiquer que le membre mis en cause aura la possibilité de se défendre des faits reprochés au moment de la réuni</w:t>
      </w:r>
      <w:r w:rsidR="007D581C" w:rsidRPr="0090280B">
        <w:rPr>
          <w:rFonts w:ascii="Century Gothic" w:hAnsi="Century Gothic"/>
          <w:sz w:val="20"/>
        </w:rPr>
        <w:t>on</w:t>
      </w:r>
    </w:p>
    <w:p w14:paraId="6CC15496" w14:textId="67B85EE6" w:rsidR="00E63EFC" w:rsidRPr="0090280B" w:rsidRDefault="00E63EFC" w:rsidP="00E63EFC">
      <w:pPr>
        <w:jc w:val="both"/>
        <w:rPr>
          <w:rFonts w:ascii="Century Gothic" w:hAnsi="Century Gothic"/>
          <w:sz w:val="20"/>
        </w:rPr>
      </w:pPr>
      <w:r w:rsidRPr="0090280B">
        <w:rPr>
          <w:rFonts w:ascii="Century Gothic" w:hAnsi="Century Gothic"/>
          <w:sz w:val="20"/>
        </w:rPr>
        <w:t>Il faut que la convocation précise qu’il</w:t>
      </w:r>
      <w:r w:rsidR="007D581C" w:rsidRPr="0090280B">
        <w:rPr>
          <w:rFonts w:ascii="Century Gothic" w:hAnsi="Century Gothic"/>
          <w:sz w:val="20"/>
        </w:rPr>
        <w:t>(elle)</w:t>
      </w:r>
      <w:r w:rsidRPr="0090280B">
        <w:rPr>
          <w:rFonts w:ascii="Century Gothic" w:hAnsi="Century Gothic"/>
          <w:sz w:val="20"/>
        </w:rPr>
        <w:t xml:space="preserve"> aura la possibilité de se défendre oralement lors de cette réunion, ou qu’il</w:t>
      </w:r>
      <w:r w:rsidR="007D581C" w:rsidRPr="0090280B">
        <w:rPr>
          <w:rFonts w:ascii="Century Gothic" w:hAnsi="Century Gothic"/>
          <w:sz w:val="20"/>
        </w:rPr>
        <w:t>(elle)</w:t>
      </w:r>
      <w:r w:rsidRPr="0090280B">
        <w:rPr>
          <w:rFonts w:ascii="Century Gothic" w:hAnsi="Century Gothic"/>
          <w:sz w:val="20"/>
        </w:rPr>
        <w:t xml:space="preserve"> peut proposer une défense écrite à la place ou en sus. Il</w:t>
      </w:r>
      <w:r w:rsidR="007D581C" w:rsidRPr="0090280B">
        <w:rPr>
          <w:rFonts w:ascii="Century Gothic" w:hAnsi="Century Gothic"/>
          <w:sz w:val="20"/>
        </w:rPr>
        <w:t>(elle)</w:t>
      </w:r>
      <w:r w:rsidRPr="0090280B">
        <w:rPr>
          <w:rFonts w:ascii="Century Gothic" w:hAnsi="Century Gothic"/>
          <w:sz w:val="20"/>
        </w:rPr>
        <w:t xml:space="preserve"> peut également être accompagné d’un défenseur de son choix. </w:t>
      </w:r>
    </w:p>
    <w:p w14:paraId="4FD6EE0F" w14:textId="271D99CA" w:rsidR="00E63EFC" w:rsidRPr="0090280B" w:rsidRDefault="00E63EFC" w:rsidP="00E63EFC">
      <w:pPr>
        <w:jc w:val="both"/>
        <w:rPr>
          <w:rFonts w:ascii="Century Gothic" w:hAnsi="Century Gothic"/>
          <w:sz w:val="20"/>
        </w:rPr>
      </w:pPr>
      <w:r w:rsidRPr="0090280B">
        <w:rPr>
          <w:rFonts w:ascii="Century Gothic" w:hAnsi="Century Gothic"/>
          <w:sz w:val="20"/>
        </w:rPr>
        <w:t>Si un écrit de défense est rédigé, le Conseil d’Administration doit en avoir une copie a</w:t>
      </w:r>
      <w:r w:rsidR="007D581C" w:rsidRPr="0090280B">
        <w:rPr>
          <w:rFonts w:ascii="Century Gothic" w:hAnsi="Century Gothic"/>
          <w:sz w:val="20"/>
        </w:rPr>
        <w:t>u</w:t>
      </w:r>
      <w:r w:rsidRPr="0090280B">
        <w:rPr>
          <w:rFonts w:ascii="Century Gothic" w:hAnsi="Century Gothic"/>
          <w:sz w:val="20"/>
        </w:rPr>
        <w:t xml:space="preserve"> plus tard au début de la séance. </w:t>
      </w:r>
    </w:p>
    <w:p w14:paraId="1F6CFCC7" w14:textId="42A0D093" w:rsidR="00E63EFC" w:rsidRPr="0090280B" w:rsidRDefault="00E63EFC" w:rsidP="00E63EFC">
      <w:pPr>
        <w:jc w:val="both"/>
        <w:rPr>
          <w:rFonts w:ascii="Century Gothic" w:hAnsi="Century Gothic"/>
          <w:sz w:val="20"/>
        </w:rPr>
      </w:pPr>
      <w:r w:rsidRPr="0090280B">
        <w:rPr>
          <w:rFonts w:ascii="Century Gothic" w:hAnsi="Century Gothic"/>
          <w:sz w:val="20"/>
        </w:rPr>
        <w:t>Si il</w:t>
      </w:r>
      <w:r w:rsidR="007D581C" w:rsidRPr="0090280B">
        <w:rPr>
          <w:rFonts w:ascii="Century Gothic" w:hAnsi="Century Gothic"/>
          <w:sz w:val="20"/>
        </w:rPr>
        <w:t>(elle)</w:t>
      </w:r>
      <w:r w:rsidRPr="0090280B">
        <w:rPr>
          <w:rFonts w:ascii="Century Gothic" w:hAnsi="Century Gothic"/>
          <w:sz w:val="20"/>
        </w:rPr>
        <w:t xml:space="preserve"> ne peut être présent physiquement, il</w:t>
      </w:r>
      <w:r w:rsidR="007D581C" w:rsidRPr="0090280B">
        <w:rPr>
          <w:rFonts w:ascii="Century Gothic" w:hAnsi="Century Gothic"/>
          <w:sz w:val="20"/>
        </w:rPr>
        <w:t>(elle)</w:t>
      </w:r>
      <w:r w:rsidRPr="0090280B">
        <w:rPr>
          <w:rFonts w:ascii="Century Gothic" w:hAnsi="Century Gothic"/>
          <w:sz w:val="20"/>
        </w:rPr>
        <w:t xml:space="preserve"> peut se faire représenter par la</w:t>
      </w:r>
      <w:r w:rsidR="007D581C" w:rsidRPr="0090280B">
        <w:rPr>
          <w:rFonts w:ascii="Century Gothic" w:hAnsi="Century Gothic"/>
          <w:sz w:val="20"/>
        </w:rPr>
        <w:t xml:space="preserve"> personne de son choix à qui </w:t>
      </w:r>
      <w:r w:rsidRPr="0090280B">
        <w:rPr>
          <w:rFonts w:ascii="Century Gothic" w:hAnsi="Century Gothic"/>
          <w:sz w:val="20"/>
        </w:rPr>
        <w:t>mandat</w:t>
      </w:r>
      <w:r w:rsidR="007D581C" w:rsidRPr="0090280B">
        <w:rPr>
          <w:rFonts w:ascii="Century Gothic" w:hAnsi="Century Gothic"/>
          <w:sz w:val="20"/>
        </w:rPr>
        <w:t xml:space="preserve"> est donné</w:t>
      </w:r>
      <w:r w:rsidRPr="0090280B">
        <w:rPr>
          <w:rFonts w:ascii="Century Gothic" w:hAnsi="Century Gothic"/>
          <w:sz w:val="20"/>
        </w:rPr>
        <w:t>.</w:t>
      </w:r>
    </w:p>
    <w:p w14:paraId="332A21F4" w14:textId="4016B815" w:rsidR="00E63EFC" w:rsidRPr="007D581C" w:rsidRDefault="007D581C" w:rsidP="00E63EFC">
      <w:pPr>
        <w:jc w:val="both"/>
        <w:rPr>
          <w:rFonts w:ascii="Century Gothic" w:hAnsi="Century Gothic"/>
          <w:i/>
          <w:sz w:val="20"/>
        </w:rPr>
      </w:pPr>
      <w:r w:rsidRPr="007D581C">
        <w:rPr>
          <w:rFonts w:ascii="Century Gothic" w:hAnsi="Century Gothic"/>
          <w:i/>
          <w:sz w:val="20"/>
        </w:rPr>
        <w:t xml:space="preserve">NDLR : </w:t>
      </w:r>
      <w:r w:rsidR="00E63EFC" w:rsidRPr="007D581C">
        <w:rPr>
          <w:rFonts w:ascii="Century Gothic" w:hAnsi="Century Gothic"/>
          <w:i/>
          <w:sz w:val="20"/>
        </w:rPr>
        <w:t xml:space="preserve">Un modèle-type de convocation est disponible. </w:t>
      </w:r>
    </w:p>
    <w:p w14:paraId="7265684D" w14:textId="77777777" w:rsidR="00323A93" w:rsidRDefault="00323A93" w:rsidP="00E63EFC">
      <w:pPr>
        <w:jc w:val="both"/>
        <w:rPr>
          <w:rFonts w:ascii="Century Gothic" w:hAnsi="Century Gothic"/>
        </w:rPr>
      </w:pPr>
    </w:p>
    <w:p w14:paraId="375F49EF" w14:textId="77777777" w:rsidR="00323A93" w:rsidRPr="00323A93" w:rsidRDefault="00323A93" w:rsidP="00323A93">
      <w:pPr>
        <w:pStyle w:val="Paragraphedeliste"/>
        <w:numPr>
          <w:ilvl w:val="0"/>
          <w:numId w:val="5"/>
        </w:numPr>
        <w:jc w:val="both"/>
        <w:rPr>
          <w:rFonts w:ascii="Century Gothic" w:hAnsi="Century Gothic"/>
          <w:b/>
          <w:sz w:val="20"/>
        </w:rPr>
      </w:pPr>
      <w:r w:rsidRPr="00323A93">
        <w:rPr>
          <w:rFonts w:ascii="Century Gothic" w:hAnsi="Century Gothic"/>
          <w:b/>
          <w:sz w:val="20"/>
        </w:rPr>
        <w:t>La réunion du Conseil d’Administration</w:t>
      </w:r>
    </w:p>
    <w:p w14:paraId="5DA42852" w14:textId="77777777" w:rsidR="00323A93" w:rsidRPr="0090280B" w:rsidRDefault="00323A93" w:rsidP="00323A93">
      <w:pPr>
        <w:jc w:val="both"/>
        <w:rPr>
          <w:rFonts w:ascii="Century Gothic" w:hAnsi="Century Gothic"/>
          <w:sz w:val="20"/>
        </w:rPr>
      </w:pPr>
      <w:r w:rsidRPr="0090280B">
        <w:rPr>
          <w:rFonts w:ascii="Century Gothic" w:hAnsi="Century Gothic"/>
          <w:sz w:val="20"/>
        </w:rPr>
        <w:t xml:space="preserve">Avant que le membre mis en cause ne rejoigne le Conseil d’Administration pour la réunion, le Président de l’ACCA expose aux membres du Conseil d’Administration la marche à suivre et les témoins sont entendus. </w:t>
      </w:r>
    </w:p>
    <w:p w14:paraId="7DABAB1A" w14:textId="77777777" w:rsidR="00323A93" w:rsidRPr="0090280B" w:rsidRDefault="00323A93" w:rsidP="00323A93">
      <w:pPr>
        <w:jc w:val="both"/>
        <w:rPr>
          <w:rFonts w:ascii="Century Gothic" w:hAnsi="Century Gothic"/>
          <w:sz w:val="20"/>
        </w:rPr>
      </w:pPr>
      <w:r w:rsidRPr="0090280B">
        <w:rPr>
          <w:rFonts w:ascii="Century Gothic" w:hAnsi="Century Gothic"/>
          <w:sz w:val="20"/>
        </w:rPr>
        <w:t xml:space="preserve">A la suite de cela, le mis en cause est invité à entrer et à s’expliquer sur les faits incriminés. </w:t>
      </w:r>
    </w:p>
    <w:p w14:paraId="3DCFF211" w14:textId="73DEFB5D" w:rsidR="00323A93" w:rsidRPr="0090280B" w:rsidRDefault="00323A93" w:rsidP="00323A93">
      <w:pPr>
        <w:jc w:val="both"/>
        <w:rPr>
          <w:rFonts w:ascii="Century Gothic" w:hAnsi="Century Gothic"/>
          <w:sz w:val="20"/>
        </w:rPr>
      </w:pPr>
      <w:r w:rsidRPr="0090280B">
        <w:rPr>
          <w:rFonts w:ascii="Century Gothic" w:hAnsi="Century Gothic"/>
          <w:sz w:val="20"/>
        </w:rPr>
        <w:t xml:space="preserve">Après avoir entendu la défense du mis en cause, le Conseil d’Administration débat et prend une décision à huis clos : abandon du projet de sanction ou décision </w:t>
      </w:r>
      <w:r w:rsidR="008A170A" w:rsidRPr="0090280B">
        <w:rPr>
          <w:rFonts w:ascii="Century Gothic" w:hAnsi="Century Gothic"/>
          <w:sz w:val="20"/>
        </w:rPr>
        <w:t xml:space="preserve">de sanction et indication </w:t>
      </w:r>
      <w:r w:rsidRPr="0090280B">
        <w:rPr>
          <w:rFonts w:ascii="Century Gothic" w:hAnsi="Century Gothic"/>
          <w:sz w:val="20"/>
        </w:rPr>
        <w:t xml:space="preserve">quant à la quotité de celle-ci, si nécessaire en passant par un vote. </w:t>
      </w:r>
    </w:p>
    <w:p w14:paraId="6D86461F" w14:textId="77777777" w:rsidR="00323A93" w:rsidRPr="0090280B" w:rsidRDefault="00323A93" w:rsidP="00323A93">
      <w:pPr>
        <w:jc w:val="both"/>
        <w:rPr>
          <w:rFonts w:ascii="Century Gothic" w:hAnsi="Century Gothic"/>
          <w:sz w:val="20"/>
        </w:rPr>
      </w:pPr>
    </w:p>
    <w:p w14:paraId="533D0C32" w14:textId="7DF1765C" w:rsidR="00323A93" w:rsidRPr="0090280B" w:rsidRDefault="00323A93" w:rsidP="00323A93">
      <w:pPr>
        <w:jc w:val="both"/>
        <w:rPr>
          <w:rFonts w:ascii="Century Gothic" w:hAnsi="Century Gothic"/>
          <w:sz w:val="20"/>
        </w:rPr>
      </w:pPr>
      <w:r w:rsidRPr="0090280B">
        <w:rPr>
          <w:rFonts w:ascii="Century Gothic" w:hAnsi="Century Gothic"/>
          <w:sz w:val="20"/>
        </w:rPr>
        <w:t>Il</w:t>
      </w:r>
      <w:r w:rsidR="007D581C" w:rsidRPr="0090280B">
        <w:rPr>
          <w:rFonts w:ascii="Century Gothic" w:hAnsi="Century Gothic"/>
          <w:sz w:val="20"/>
        </w:rPr>
        <w:t xml:space="preserve"> est impératif</w:t>
      </w:r>
      <w:r w:rsidRPr="0090280B">
        <w:rPr>
          <w:rFonts w:ascii="Century Gothic" w:hAnsi="Century Gothic"/>
          <w:sz w:val="20"/>
        </w:rPr>
        <w:t xml:space="preserve"> qu’un compte-rendu de cette réunion soit établi. </w:t>
      </w:r>
    </w:p>
    <w:p w14:paraId="6809BA98" w14:textId="458819B8" w:rsidR="00323A93" w:rsidRPr="007D581C" w:rsidRDefault="007D581C" w:rsidP="00323A93">
      <w:pPr>
        <w:jc w:val="both"/>
        <w:rPr>
          <w:rFonts w:ascii="Century Gothic" w:hAnsi="Century Gothic"/>
          <w:i/>
          <w:sz w:val="20"/>
        </w:rPr>
      </w:pPr>
      <w:r w:rsidRPr="007D581C">
        <w:rPr>
          <w:rFonts w:ascii="Century Gothic" w:hAnsi="Century Gothic"/>
          <w:i/>
          <w:sz w:val="20"/>
        </w:rPr>
        <w:t xml:space="preserve">NDLR : </w:t>
      </w:r>
      <w:r w:rsidR="00323A93" w:rsidRPr="007D581C">
        <w:rPr>
          <w:rFonts w:ascii="Century Gothic" w:hAnsi="Century Gothic"/>
          <w:i/>
          <w:sz w:val="20"/>
        </w:rPr>
        <w:t xml:space="preserve">Un modèle-type de compte-rendu de réunion du Conseil d’Administration est disponible. </w:t>
      </w:r>
    </w:p>
    <w:p w14:paraId="584850A7" w14:textId="77777777" w:rsidR="00EF1C83" w:rsidRDefault="00EF1C83" w:rsidP="00EF1C83">
      <w:pPr>
        <w:jc w:val="both"/>
        <w:rPr>
          <w:rFonts w:ascii="Century Gothic" w:hAnsi="Century Gothic"/>
        </w:rPr>
      </w:pPr>
    </w:p>
    <w:p w14:paraId="694B0509" w14:textId="77777777" w:rsidR="006F0AA4" w:rsidRPr="006F0AA4" w:rsidRDefault="006F0AA4" w:rsidP="006F0AA4">
      <w:pPr>
        <w:pStyle w:val="Paragraphedeliste"/>
        <w:numPr>
          <w:ilvl w:val="0"/>
          <w:numId w:val="5"/>
        </w:numPr>
        <w:jc w:val="both"/>
        <w:rPr>
          <w:rFonts w:ascii="Century Gothic" w:hAnsi="Century Gothic"/>
          <w:b/>
          <w:sz w:val="20"/>
        </w:rPr>
      </w:pPr>
      <w:r w:rsidRPr="006F0AA4">
        <w:rPr>
          <w:rFonts w:ascii="Century Gothic" w:hAnsi="Century Gothic"/>
          <w:b/>
          <w:sz w:val="20"/>
        </w:rPr>
        <w:t>La formulation de la proposition de sanction</w:t>
      </w:r>
    </w:p>
    <w:p w14:paraId="7E0D1976" w14:textId="77777777" w:rsidR="006F0AA4" w:rsidRPr="0090280B" w:rsidRDefault="006F0AA4" w:rsidP="006F0AA4">
      <w:pPr>
        <w:jc w:val="both"/>
        <w:rPr>
          <w:rFonts w:ascii="Century Gothic" w:hAnsi="Century Gothic"/>
          <w:sz w:val="20"/>
        </w:rPr>
      </w:pPr>
      <w:r w:rsidRPr="0090280B">
        <w:rPr>
          <w:rFonts w:ascii="Century Gothic" w:hAnsi="Century Gothic"/>
          <w:sz w:val="20"/>
        </w:rPr>
        <w:t xml:space="preserve">Dans le cas où une sanction est retenue contre le membre mis en cause, le Président de la FDC doit rassembler différents documents : </w:t>
      </w:r>
    </w:p>
    <w:p w14:paraId="5796B2FC" w14:textId="77777777" w:rsidR="006F0AA4" w:rsidRPr="0090280B" w:rsidRDefault="006F0AA4" w:rsidP="006F0AA4">
      <w:pPr>
        <w:pStyle w:val="Paragraphedeliste"/>
        <w:numPr>
          <w:ilvl w:val="0"/>
          <w:numId w:val="1"/>
        </w:numPr>
        <w:jc w:val="both"/>
        <w:rPr>
          <w:rFonts w:ascii="Century Gothic" w:hAnsi="Century Gothic"/>
          <w:sz w:val="20"/>
        </w:rPr>
      </w:pPr>
      <w:r w:rsidRPr="0090280B">
        <w:rPr>
          <w:rFonts w:ascii="Century Gothic" w:hAnsi="Century Gothic"/>
          <w:sz w:val="20"/>
        </w:rPr>
        <w:t>Copie de la convocation du mis en cause (avec justificatif d’envoi et de réception de la lettre recommandée) ;</w:t>
      </w:r>
    </w:p>
    <w:p w14:paraId="4B5D55C6" w14:textId="77777777" w:rsidR="006F0AA4" w:rsidRPr="0090280B" w:rsidRDefault="006F0AA4" w:rsidP="006F0AA4">
      <w:pPr>
        <w:pStyle w:val="Paragraphedeliste"/>
        <w:numPr>
          <w:ilvl w:val="0"/>
          <w:numId w:val="1"/>
        </w:numPr>
        <w:jc w:val="both"/>
        <w:rPr>
          <w:rFonts w:ascii="Century Gothic" w:hAnsi="Century Gothic"/>
          <w:sz w:val="20"/>
        </w:rPr>
      </w:pPr>
      <w:r w:rsidRPr="0090280B">
        <w:rPr>
          <w:rFonts w:ascii="Century Gothic" w:hAnsi="Century Gothic"/>
          <w:sz w:val="20"/>
        </w:rPr>
        <w:t>Copie de la convocation du Conseil d’Administration ;</w:t>
      </w:r>
    </w:p>
    <w:p w14:paraId="56B059CE" w14:textId="77777777" w:rsidR="006F0AA4" w:rsidRPr="0090280B" w:rsidRDefault="006F0AA4" w:rsidP="006F0AA4">
      <w:pPr>
        <w:pStyle w:val="Paragraphedeliste"/>
        <w:numPr>
          <w:ilvl w:val="0"/>
          <w:numId w:val="1"/>
        </w:numPr>
        <w:jc w:val="both"/>
        <w:rPr>
          <w:rFonts w:ascii="Century Gothic" w:hAnsi="Century Gothic"/>
          <w:sz w:val="20"/>
        </w:rPr>
      </w:pPr>
      <w:r w:rsidRPr="0090280B">
        <w:rPr>
          <w:rFonts w:ascii="Century Gothic" w:hAnsi="Century Gothic"/>
          <w:sz w:val="20"/>
        </w:rPr>
        <w:lastRenderedPageBreak/>
        <w:t xml:space="preserve">Compte-rendu de la réunion du Conseil d’Administration avec la décision finale : abandon ou </w:t>
      </w:r>
      <w:r w:rsidR="00466933" w:rsidRPr="0090280B">
        <w:rPr>
          <w:rFonts w:ascii="Century Gothic" w:hAnsi="Century Gothic"/>
          <w:sz w:val="20"/>
        </w:rPr>
        <w:t>formulation d’une proposition de sanction </w:t>
      </w:r>
      <w:bookmarkStart w:id="0" w:name="_GoBack"/>
      <w:bookmarkEnd w:id="0"/>
      <w:r w:rsidR="00466933" w:rsidRPr="0090280B">
        <w:rPr>
          <w:rFonts w:ascii="Century Gothic" w:hAnsi="Century Gothic"/>
          <w:sz w:val="20"/>
        </w:rPr>
        <w:t xml:space="preserve">; </w:t>
      </w:r>
    </w:p>
    <w:p w14:paraId="46721B9D" w14:textId="77777777" w:rsidR="00466933" w:rsidRPr="0090280B" w:rsidRDefault="00466933" w:rsidP="006F0AA4">
      <w:pPr>
        <w:pStyle w:val="Paragraphedeliste"/>
        <w:numPr>
          <w:ilvl w:val="0"/>
          <w:numId w:val="1"/>
        </w:numPr>
        <w:jc w:val="both"/>
        <w:rPr>
          <w:rFonts w:ascii="Century Gothic" w:hAnsi="Century Gothic"/>
          <w:sz w:val="20"/>
        </w:rPr>
      </w:pPr>
      <w:r w:rsidRPr="0090280B">
        <w:rPr>
          <w:rFonts w:ascii="Century Gothic" w:hAnsi="Century Gothic"/>
          <w:sz w:val="20"/>
        </w:rPr>
        <w:t xml:space="preserve">Pièces écrites et/ou justificatifs produits par le mis en cause et les témoins ; </w:t>
      </w:r>
    </w:p>
    <w:p w14:paraId="229A1F78" w14:textId="77777777" w:rsidR="00466933" w:rsidRPr="0090280B" w:rsidRDefault="00466933" w:rsidP="006F0AA4">
      <w:pPr>
        <w:pStyle w:val="Paragraphedeliste"/>
        <w:numPr>
          <w:ilvl w:val="0"/>
          <w:numId w:val="1"/>
        </w:numPr>
        <w:jc w:val="both"/>
        <w:rPr>
          <w:rFonts w:ascii="Century Gothic" w:hAnsi="Century Gothic"/>
          <w:sz w:val="20"/>
        </w:rPr>
      </w:pPr>
      <w:r w:rsidRPr="0090280B">
        <w:rPr>
          <w:rFonts w:ascii="Century Gothic" w:hAnsi="Century Gothic"/>
          <w:sz w:val="20"/>
        </w:rPr>
        <w:t>Pièces justificatives que les personnes présentes au sein du Conseil d’Administration sont bien celles censées le composer (documents attestant de la composition issue des dernières élections) ;</w:t>
      </w:r>
    </w:p>
    <w:p w14:paraId="0DB5F25F" w14:textId="77777777" w:rsidR="00466933" w:rsidRPr="0090280B" w:rsidRDefault="00466933" w:rsidP="006F0AA4">
      <w:pPr>
        <w:pStyle w:val="Paragraphedeliste"/>
        <w:numPr>
          <w:ilvl w:val="0"/>
          <w:numId w:val="1"/>
        </w:numPr>
        <w:jc w:val="both"/>
        <w:rPr>
          <w:rFonts w:ascii="Century Gothic" w:hAnsi="Century Gothic"/>
          <w:sz w:val="20"/>
        </w:rPr>
      </w:pPr>
      <w:r w:rsidRPr="0090280B">
        <w:rPr>
          <w:rFonts w:ascii="Century Gothic" w:hAnsi="Century Gothic"/>
          <w:sz w:val="20"/>
        </w:rPr>
        <w:t>Catégorie de membre à laquelle se rattache le membre contre lequel une sanction est envisagé</w:t>
      </w:r>
      <w:r w:rsidR="00266CFB" w:rsidRPr="0090280B">
        <w:rPr>
          <w:rFonts w:ascii="Century Gothic" w:hAnsi="Century Gothic"/>
          <w:sz w:val="20"/>
        </w:rPr>
        <w:t>e</w:t>
      </w:r>
      <w:r w:rsidRPr="0090280B">
        <w:rPr>
          <w:rFonts w:ascii="Century Gothic" w:hAnsi="Century Gothic"/>
          <w:sz w:val="20"/>
        </w:rPr>
        <w:t xml:space="preserve">. </w:t>
      </w:r>
    </w:p>
    <w:p w14:paraId="181FEDB2" w14:textId="77777777" w:rsidR="00266CFB" w:rsidRPr="0090280B" w:rsidRDefault="00266CFB" w:rsidP="00266CFB">
      <w:pPr>
        <w:jc w:val="both"/>
        <w:rPr>
          <w:rFonts w:ascii="Century Gothic" w:hAnsi="Century Gothic"/>
          <w:sz w:val="20"/>
        </w:rPr>
      </w:pPr>
    </w:p>
    <w:p w14:paraId="1BEE8E92" w14:textId="77777777" w:rsidR="00266CFB" w:rsidRPr="0090280B" w:rsidRDefault="00266CFB" w:rsidP="00266CFB">
      <w:pPr>
        <w:jc w:val="both"/>
        <w:rPr>
          <w:rFonts w:ascii="Century Gothic" w:hAnsi="Century Gothic"/>
          <w:sz w:val="20"/>
        </w:rPr>
      </w:pPr>
      <w:r w:rsidRPr="0090280B">
        <w:rPr>
          <w:rFonts w:ascii="Century Gothic" w:hAnsi="Century Gothic"/>
          <w:sz w:val="20"/>
        </w:rPr>
        <w:t>L’ensemble du dossier est à transmettre au Président de la FDC dont dépend l’ACCA en question.</w:t>
      </w:r>
    </w:p>
    <w:p w14:paraId="29E046C4" w14:textId="77777777" w:rsidR="00266CFB" w:rsidRDefault="00266CFB" w:rsidP="00266CFB">
      <w:pPr>
        <w:jc w:val="both"/>
        <w:rPr>
          <w:rFonts w:ascii="Century Gothic" w:hAnsi="Century Gothic"/>
        </w:rPr>
      </w:pPr>
    </w:p>
    <w:p w14:paraId="1C078ADF" w14:textId="77777777" w:rsidR="00266CFB" w:rsidRPr="00266CFB" w:rsidRDefault="00266CFB" w:rsidP="00266CFB">
      <w:pPr>
        <w:pStyle w:val="Paragraphedeliste"/>
        <w:numPr>
          <w:ilvl w:val="0"/>
          <w:numId w:val="5"/>
        </w:numPr>
        <w:jc w:val="both"/>
        <w:rPr>
          <w:rFonts w:ascii="Century Gothic" w:hAnsi="Century Gothic"/>
          <w:b/>
          <w:sz w:val="20"/>
        </w:rPr>
      </w:pPr>
      <w:r w:rsidRPr="00266CFB">
        <w:rPr>
          <w:rFonts w:ascii="Century Gothic" w:hAnsi="Century Gothic"/>
          <w:b/>
          <w:sz w:val="20"/>
        </w:rPr>
        <w:t>Les suites données</w:t>
      </w:r>
    </w:p>
    <w:p w14:paraId="6867534B" w14:textId="77777777" w:rsidR="00266CFB" w:rsidRPr="0090280B" w:rsidRDefault="00266CFB" w:rsidP="00266CFB">
      <w:pPr>
        <w:jc w:val="both"/>
        <w:rPr>
          <w:rFonts w:ascii="Century Gothic" w:hAnsi="Century Gothic"/>
          <w:sz w:val="20"/>
        </w:rPr>
      </w:pPr>
      <w:r w:rsidRPr="0090280B">
        <w:rPr>
          <w:rFonts w:ascii="Century Gothic" w:hAnsi="Century Gothic"/>
          <w:sz w:val="20"/>
        </w:rPr>
        <w:t xml:space="preserve">Le Président de la FDC prend connaissance de la demande de sanction. Au cours de cette instruction, le mis en cause est invité à présenter sa défense devant le Président de la FDC. </w:t>
      </w:r>
    </w:p>
    <w:p w14:paraId="5EF34C9F" w14:textId="77777777" w:rsidR="00266CFB" w:rsidRPr="0090280B" w:rsidRDefault="00266CFB" w:rsidP="00266CFB">
      <w:pPr>
        <w:jc w:val="both"/>
        <w:rPr>
          <w:rFonts w:ascii="Century Gothic" w:hAnsi="Century Gothic"/>
          <w:sz w:val="20"/>
        </w:rPr>
      </w:pPr>
      <w:r w:rsidRPr="0090280B">
        <w:rPr>
          <w:rFonts w:ascii="Century Gothic" w:hAnsi="Century Gothic"/>
          <w:sz w:val="20"/>
        </w:rPr>
        <w:t>Les suites données à cette demande se matérialisent par une décision du Président de la FDC. Cette décision sera notifiée au membre condamnée et au président de l’ACCA. L’ACCA doit appliquer la sanction décidée par le Président de la FDC.</w:t>
      </w:r>
    </w:p>
    <w:p w14:paraId="36CF4A93" w14:textId="77777777" w:rsidR="00266CFB" w:rsidRPr="0090280B" w:rsidRDefault="00266CFB" w:rsidP="00266CFB">
      <w:pPr>
        <w:jc w:val="both"/>
        <w:rPr>
          <w:rFonts w:ascii="Century Gothic" w:hAnsi="Century Gothic"/>
          <w:sz w:val="20"/>
        </w:rPr>
      </w:pPr>
      <w:r w:rsidRPr="0090280B">
        <w:rPr>
          <w:rFonts w:ascii="Century Gothic" w:hAnsi="Century Gothic"/>
          <w:sz w:val="20"/>
        </w:rPr>
        <w:t xml:space="preserve">La décision de sanction peut faire l’objet d’un recours contentieux devant le tribunal administratif dans un délai de deux mois suivant sa notification. </w:t>
      </w:r>
    </w:p>
    <w:p w14:paraId="496CC8F0" w14:textId="77777777" w:rsidR="00266CFB" w:rsidRPr="0090280B" w:rsidRDefault="00266CFB" w:rsidP="00266CFB">
      <w:pPr>
        <w:jc w:val="both"/>
        <w:rPr>
          <w:rFonts w:ascii="Century Gothic" w:hAnsi="Century Gothic"/>
          <w:sz w:val="20"/>
        </w:rPr>
      </w:pPr>
    </w:p>
    <w:sectPr w:rsidR="00266CFB" w:rsidRPr="0090280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012E2" w14:textId="77777777" w:rsidR="002B3AEE" w:rsidRDefault="002B3AEE" w:rsidP="00CC51E8">
      <w:pPr>
        <w:spacing w:after="0" w:line="240" w:lineRule="auto"/>
      </w:pPr>
      <w:r>
        <w:separator/>
      </w:r>
    </w:p>
  </w:endnote>
  <w:endnote w:type="continuationSeparator" w:id="0">
    <w:p w14:paraId="6545FE24" w14:textId="77777777" w:rsidR="002B3AEE" w:rsidRDefault="002B3AEE" w:rsidP="00C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0E6DC" w14:textId="6417DFF7" w:rsidR="00CC51E8" w:rsidRPr="00CC51E8" w:rsidRDefault="00CC51E8">
    <w:pPr>
      <w:pStyle w:val="Pieddepage"/>
      <w:rPr>
        <w:i/>
        <w:sz w:val="20"/>
      </w:rPr>
    </w:pPr>
    <w:r w:rsidRPr="00CC51E8">
      <w:rPr>
        <w:i/>
        <w:sz w:val="20"/>
      </w:rPr>
      <w:t>Fiche de procédure – Sanctions</w:t>
    </w:r>
    <w:r w:rsidRPr="00CC51E8">
      <w:rPr>
        <w:i/>
        <w:sz w:val="20"/>
      </w:rPr>
      <w:ptab w:relativeTo="margin" w:alignment="center" w:leader="none"/>
    </w:r>
    <w:r w:rsidRPr="00CC51E8">
      <w:rPr>
        <w:i/>
        <w:sz w:val="20"/>
      </w:rPr>
      <w:ptab w:relativeTo="margin" w:alignment="right" w:leader="none"/>
    </w:r>
    <w:r w:rsidRPr="00CC51E8">
      <w:rPr>
        <w:i/>
        <w:sz w:val="20"/>
      </w:rPr>
      <w:fldChar w:fldCharType="begin"/>
    </w:r>
    <w:r w:rsidRPr="00CC51E8">
      <w:rPr>
        <w:i/>
        <w:sz w:val="20"/>
      </w:rPr>
      <w:instrText>PAGE   \* MERGEFORMAT</w:instrText>
    </w:r>
    <w:r w:rsidRPr="00CC51E8">
      <w:rPr>
        <w:i/>
        <w:sz w:val="20"/>
      </w:rPr>
      <w:fldChar w:fldCharType="separate"/>
    </w:r>
    <w:r>
      <w:rPr>
        <w:i/>
        <w:noProof/>
        <w:sz w:val="20"/>
      </w:rPr>
      <w:t>4</w:t>
    </w:r>
    <w:r w:rsidRPr="00CC51E8">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2F4A" w14:textId="77777777" w:rsidR="002B3AEE" w:rsidRDefault="002B3AEE" w:rsidP="00CC51E8">
      <w:pPr>
        <w:spacing w:after="0" w:line="240" w:lineRule="auto"/>
      </w:pPr>
      <w:r>
        <w:separator/>
      </w:r>
    </w:p>
  </w:footnote>
  <w:footnote w:type="continuationSeparator" w:id="0">
    <w:p w14:paraId="676B8941" w14:textId="77777777" w:rsidR="002B3AEE" w:rsidRDefault="002B3AEE" w:rsidP="00CC5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2FFF"/>
    <w:multiLevelType w:val="hybridMultilevel"/>
    <w:tmpl w:val="269C7696"/>
    <w:lvl w:ilvl="0" w:tplc="849A852A">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F82E77"/>
    <w:multiLevelType w:val="hybridMultilevel"/>
    <w:tmpl w:val="9546141E"/>
    <w:lvl w:ilvl="0" w:tplc="FD8EEE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C844BA"/>
    <w:multiLevelType w:val="hybridMultilevel"/>
    <w:tmpl w:val="6A7C88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40640A"/>
    <w:multiLevelType w:val="hybridMultilevel"/>
    <w:tmpl w:val="B6FC8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B0057C"/>
    <w:multiLevelType w:val="hybridMultilevel"/>
    <w:tmpl w:val="78F25F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244E04"/>
    <w:multiLevelType w:val="hybridMultilevel"/>
    <w:tmpl w:val="58F8A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19"/>
    <w:rsid w:val="0005431D"/>
    <w:rsid w:val="00071114"/>
    <w:rsid w:val="00155B8D"/>
    <w:rsid w:val="001A6D89"/>
    <w:rsid w:val="00266CFB"/>
    <w:rsid w:val="002B3AEE"/>
    <w:rsid w:val="00302185"/>
    <w:rsid w:val="003112ED"/>
    <w:rsid w:val="00323A93"/>
    <w:rsid w:val="003C735E"/>
    <w:rsid w:val="00466933"/>
    <w:rsid w:val="004E2DAB"/>
    <w:rsid w:val="0050304F"/>
    <w:rsid w:val="00617439"/>
    <w:rsid w:val="00620EAA"/>
    <w:rsid w:val="006F0AA4"/>
    <w:rsid w:val="007D581C"/>
    <w:rsid w:val="008628D8"/>
    <w:rsid w:val="008A170A"/>
    <w:rsid w:val="0090280B"/>
    <w:rsid w:val="00A12419"/>
    <w:rsid w:val="00AA4925"/>
    <w:rsid w:val="00B730AA"/>
    <w:rsid w:val="00CC51E8"/>
    <w:rsid w:val="00DC3468"/>
    <w:rsid w:val="00E60E8F"/>
    <w:rsid w:val="00E63EFC"/>
    <w:rsid w:val="00EF1C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B1BF"/>
  <w15:chartTrackingRefBased/>
  <w15:docId w15:val="{0F1DC9ED-CD82-4CEE-9313-9D226152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1114"/>
    <w:pPr>
      <w:ind w:left="720"/>
      <w:contextualSpacing/>
    </w:pPr>
  </w:style>
  <w:style w:type="table" w:styleId="Grilledutableau">
    <w:name w:val="Table Grid"/>
    <w:basedOn w:val="TableauNormal"/>
    <w:uiPriority w:val="39"/>
    <w:rsid w:val="00EF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66933"/>
    <w:rPr>
      <w:sz w:val="16"/>
      <w:szCs w:val="16"/>
    </w:rPr>
  </w:style>
  <w:style w:type="paragraph" w:styleId="Commentaire">
    <w:name w:val="annotation text"/>
    <w:basedOn w:val="Normal"/>
    <w:link w:val="CommentaireCar"/>
    <w:uiPriority w:val="99"/>
    <w:semiHidden/>
    <w:unhideWhenUsed/>
    <w:rsid w:val="00466933"/>
    <w:pPr>
      <w:spacing w:line="240" w:lineRule="auto"/>
    </w:pPr>
    <w:rPr>
      <w:sz w:val="20"/>
      <w:szCs w:val="20"/>
    </w:rPr>
  </w:style>
  <w:style w:type="character" w:customStyle="1" w:styleId="CommentaireCar">
    <w:name w:val="Commentaire Car"/>
    <w:basedOn w:val="Policepardfaut"/>
    <w:link w:val="Commentaire"/>
    <w:uiPriority w:val="99"/>
    <w:semiHidden/>
    <w:rsid w:val="00466933"/>
    <w:rPr>
      <w:sz w:val="20"/>
      <w:szCs w:val="20"/>
    </w:rPr>
  </w:style>
  <w:style w:type="paragraph" w:styleId="Objetducommentaire">
    <w:name w:val="annotation subject"/>
    <w:basedOn w:val="Commentaire"/>
    <w:next w:val="Commentaire"/>
    <w:link w:val="ObjetducommentaireCar"/>
    <w:uiPriority w:val="99"/>
    <w:semiHidden/>
    <w:unhideWhenUsed/>
    <w:rsid w:val="00466933"/>
    <w:rPr>
      <w:b/>
      <w:bCs/>
    </w:rPr>
  </w:style>
  <w:style w:type="character" w:customStyle="1" w:styleId="ObjetducommentaireCar">
    <w:name w:val="Objet du commentaire Car"/>
    <w:basedOn w:val="CommentaireCar"/>
    <w:link w:val="Objetducommentaire"/>
    <w:uiPriority w:val="99"/>
    <w:semiHidden/>
    <w:rsid w:val="00466933"/>
    <w:rPr>
      <w:b/>
      <w:bCs/>
      <w:sz w:val="20"/>
      <w:szCs w:val="20"/>
    </w:rPr>
  </w:style>
  <w:style w:type="paragraph" w:styleId="Textedebulles">
    <w:name w:val="Balloon Text"/>
    <w:basedOn w:val="Normal"/>
    <w:link w:val="TextedebullesCar"/>
    <w:uiPriority w:val="99"/>
    <w:semiHidden/>
    <w:unhideWhenUsed/>
    <w:rsid w:val="004669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933"/>
    <w:rPr>
      <w:rFonts w:ascii="Segoe UI" w:hAnsi="Segoe UI" w:cs="Segoe UI"/>
      <w:sz w:val="18"/>
      <w:szCs w:val="18"/>
    </w:rPr>
  </w:style>
  <w:style w:type="paragraph" w:styleId="En-tte">
    <w:name w:val="header"/>
    <w:basedOn w:val="Normal"/>
    <w:link w:val="En-tteCar"/>
    <w:uiPriority w:val="99"/>
    <w:unhideWhenUsed/>
    <w:rsid w:val="00CC51E8"/>
    <w:pPr>
      <w:tabs>
        <w:tab w:val="center" w:pos="4536"/>
        <w:tab w:val="right" w:pos="9072"/>
      </w:tabs>
      <w:spacing w:after="0" w:line="240" w:lineRule="auto"/>
    </w:pPr>
  </w:style>
  <w:style w:type="character" w:customStyle="1" w:styleId="En-tteCar">
    <w:name w:val="En-tête Car"/>
    <w:basedOn w:val="Policepardfaut"/>
    <w:link w:val="En-tte"/>
    <w:uiPriority w:val="99"/>
    <w:rsid w:val="00CC51E8"/>
  </w:style>
  <w:style w:type="paragraph" w:styleId="Pieddepage">
    <w:name w:val="footer"/>
    <w:basedOn w:val="Normal"/>
    <w:link w:val="PieddepageCar"/>
    <w:uiPriority w:val="99"/>
    <w:unhideWhenUsed/>
    <w:rsid w:val="00CC51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B6358-E5EB-4326-9BFF-473B96AF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1242</Words>
  <Characters>6831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caron</dc:creator>
  <cp:keywords/>
  <dc:description/>
  <cp:lastModifiedBy>léa caron</cp:lastModifiedBy>
  <cp:revision>3</cp:revision>
  <dcterms:created xsi:type="dcterms:W3CDTF">2019-12-13T09:01:00Z</dcterms:created>
  <dcterms:modified xsi:type="dcterms:W3CDTF">2020-04-02T15:57:00Z</dcterms:modified>
</cp:coreProperties>
</file>